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822" w:rsidRDefault="008F5822" w:rsidP="00EE6760">
      <w:pPr>
        <w:rPr>
          <w:rFonts w:cs="Arial"/>
          <w:b/>
          <w:szCs w:val="20"/>
        </w:rPr>
      </w:pPr>
      <w:r>
        <w:rPr>
          <w:rFonts w:cs="Arial"/>
          <w:b/>
          <w:noProof/>
          <w:szCs w:val="20"/>
        </w:rPr>
        <mc:AlternateContent>
          <mc:Choice Requires="wps">
            <w:drawing>
              <wp:anchor distT="0" distB="0" distL="114300" distR="114300" simplePos="0" relativeHeight="251653120" behindDoc="0" locked="0" layoutInCell="1" allowOverlap="1" wp14:anchorId="5FD7DC33" wp14:editId="7727765A">
                <wp:simplePos x="0" y="0"/>
                <wp:positionH relativeFrom="column">
                  <wp:posOffset>-104775</wp:posOffset>
                </wp:positionH>
                <wp:positionV relativeFrom="paragraph">
                  <wp:posOffset>171450</wp:posOffset>
                </wp:positionV>
                <wp:extent cx="6403173" cy="1466850"/>
                <wp:effectExtent l="0" t="0" r="17145" b="19050"/>
                <wp:wrapNone/>
                <wp:docPr id="1" name="Rectangle 1"/>
                <wp:cNvGraphicFramePr/>
                <a:graphic xmlns:a="http://schemas.openxmlformats.org/drawingml/2006/main">
                  <a:graphicData uri="http://schemas.microsoft.com/office/word/2010/wordprocessingShape">
                    <wps:wsp>
                      <wps:cNvSpPr/>
                      <wps:spPr>
                        <a:xfrm>
                          <a:off x="0" y="0"/>
                          <a:ext cx="6403173" cy="1466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099265F" id="Rectangle 1" o:spid="_x0000_s1026" style="position:absolute;margin-left:-8.25pt;margin-top:13.5pt;width:504.2pt;height:11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" filled="f" strokecolor="black [3213]" strokeweight=".5pt"/>
            </w:pict>
          </mc:Fallback>
        </mc:AlternateContent>
      </w:r>
      <w:r w:rsidRPr="00BD26C2">
        <w:rPr>
          <w:rFonts w:cs="Arial"/>
          <w:b/>
          <w:szCs w:val="20"/>
        </w:rPr>
        <w:t>Product Guide Specification</w:t>
      </w:r>
    </w:p>
    <w:p w:rsidR="008F5822" w:rsidRPr="008F5822" w:rsidRDefault="008E7591" w:rsidP="008F5822">
      <w:pPr>
        <w:spacing w:after="0" w:line="240" w:lineRule="auto"/>
        <w:rPr>
          <w:rFonts w:cs="Arial"/>
          <w:color w:val="000000" w:themeColor="text1"/>
          <w:sz w:val="18"/>
          <w:szCs w:val="18"/>
        </w:rPr>
      </w:pPr>
      <w:r>
        <w:rPr>
          <w:rFonts w:cs="Arial"/>
          <w:color w:val="FF0000"/>
          <w:sz w:val="18"/>
          <w:szCs w:val="18"/>
        </w:rPr>
        <w:t xml:space="preserve">Specifier Notes: </w:t>
      </w:r>
      <w:r w:rsidR="008F5822" w:rsidRPr="008F5822">
        <w:rPr>
          <w:rFonts w:cs="Arial"/>
          <w:color w:val="000000" w:themeColor="text1"/>
          <w:sz w:val="18"/>
          <w:szCs w:val="18"/>
        </w:rPr>
        <w:t>This product guide specification is written according to the Construction Specifications Institute (CSI) 3-Part Format</w:t>
      </w:r>
    </w:p>
    <w:p w:rsidR="008F5822" w:rsidRPr="008F5822" w:rsidRDefault="008F5822" w:rsidP="008F5822">
      <w:pPr>
        <w:spacing w:after="0" w:line="240" w:lineRule="auto"/>
        <w:rPr>
          <w:rFonts w:cs="Arial"/>
          <w:color w:val="000000" w:themeColor="text1"/>
          <w:sz w:val="18"/>
          <w:szCs w:val="18"/>
        </w:rPr>
      </w:pPr>
    </w:p>
    <w:p w:rsidR="008F5822" w:rsidRPr="008F5822" w:rsidRDefault="008F5822" w:rsidP="008F5822">
      <w:pPr>
        <w:spacing w:after="58" w:line="240" w:lineRule="auto"/>
        <w:rPr>
          <w:rFonts w:cs="Arial"/>
          <w:color w:val="000000" w:themeColor="text1"/>
          <w:sz w:val="18"/>
          <w:szCs w:val="18"/>
        </w:rPr>
      </w:pPr>
      <w:r w:rsidRPr="008F5822">
        <w:rPr>
          <w:rFonts w:cs="Arial"/>
          <w:color w:val="000000" w:themeColor="text1"/>
          <w:sz w:val="18"/>
          <w:szCs w:val="18"/>
        </w:rPr>
        <w:t>The section must be carefully reviewed and edited by the Architect to meet the requirements of the project and local building code.  Coordinate this section with other specification sections and the Drawings.  Delete all “Specifier Notes” when editing this section.</w:t>
      </w:r>
    </w:p>
    <w:p w:rsidR="008F5822" w:rsidRPr="008F5822" w:rsidRDefault="008F5822" w:rsidP="008F5822">
      <w:pPr>
        <w:spacing w:after="58" w:line="240" w:lineRule="auto"/>
        <w:rPr>
          <w:rFonts w:cs="Arial"/>
          <w:color w:val="000000" w:themeColor="text1"/>
          <w:sz w:val="18"/>
          <w:szCs w:val="18"/>
        </w:rPr>
      </w:pPr>
    </w:p>
    <w:p w:rsidR="008F5822" w:rsidRPr="008F5822" w:rsidRDefault="00322F35" w:rsidP="008F5822">
      <w:pPr>
        <w:tabs>
          <w:tab w:val="left" w:pos="2250"/>
        </w:tabs>
        <w:rPr>
          <w:rFonts w:cs="Arial"/>
          <w:color w:val="000000" w:themeColor="text1"/>
          <w:sz w:val="18"/>
          <w:szCs w:val="18"/>
        </w:rPr>
      </w:pPr>
      <w:r>
        <w:rPr>
          <w:rFonts w:cs="Arial"/>
          <w:color w:val="000000" w:themeColor="text1"/>
          <w:sz w:val="18"/>
          <w:szCs w:val="18"/>
        </w:rPr>
        <w:t xml:space="preserve">Contact </w:t>
      </w:r>
      <w:r w:rsidR="00333F96">
        <w:rPr>
          <w:rFonts w:cs="Arial"/>
          <w:color w:val="000000" w:themeColor="text1"/>
          <w:sz w:val="18"/>
          <w:szCs w:val="18"/>
        </w:rPr>
        <w:t xml:space="preserve">the Evolve Team at </w:t>
      </w:r>
      <w:hyperlink r:id="rId10" w:history="1">
        <w:r w:rsidR="00333F96" w:rsidRPr="00BE72CF">
          <w:rPr>
            <w:rStyle w:val="Hyperlink"/>
            <w:rFonts w:cs="Arial"/>
            <w:sz w:val="18"/>
            <w:szCs w:val="18"/>
          </w:rPr>
          <w:t>Evolve@Bobrick.com</w:t>
        </w:r>
      </w:hyperlink>
      <w:r w:rsidR="00333F96">
        <w:rPr>
          <w:rFonts w:cs="Arial"/>
          <w:sz w:val="18"/>
          <w:szCs w:val="18"/>
        </w:rPr>
        <w:t xml:space="preserve"> </w:t>
      </w:r>
      <w:r w:rsidR="008F5822" w:rsidRPr="008F5822">
        <w:rPr>
          <w:rFonts w:cs="Arial"/>
          <w:color w:val="000000" w:themeColor="text1"/>
          <w:sz w:val="18"/>
          <w:szCs w:val="18"/>
        </w:rPr>
        <w:t>with any questions.</w:t>
      </w:r>
    </w:p>
    <w:p w:rsidR="008F5822" w:rsidRDefault="00416390" w:rsidP="008F5822">
      <w:pPr>
        <w:tabs>
          <w:tab w:val="left" w:pos="2250"/>
        </w:tabs>
        <w:rPr>
          <w:rFonts w:cs="Arial"/>
          <w:color w:val="FF0000"/>
          <w:sz w:val="18"/>
          <w:szCs w:val="18"/>
        </w:rPr>
      </w:pPr>
      <w:r w:rsidRPr="008F5822">
        <w:rPr>
          <w:rFonts w:cs="Arial"/>
          <w:b/>
          <w:noProof/>
          <w:sz w:val="18"/>
          <w:szCs w:val="18"/>
        </w:rPr>
        <mc:AlternateContent>
          <mc:Choice Requires="wps">
            <w:drawing>
              <wp:anchor distT="0" distB="0" distL="114300" distR="114300" simplePos="0" relativeHeight="251665408" behindDoc="0" locked="0" layoutInCell="1" allowOverlap="1" wp14:anchorId="3FF45521" wp14:editId="1B72A556">
                <wp:simplePos x="0" y="0"/>
                <wp:positionH relativeFrom="margin">
                  <wp:posOffset>-85090</wp:posOffset>
                </wp:positionH>
                <wp:positionV relativeFrom="paragraph">
                  <wp:posOffset>222250</wp:posOffset>
                </wp:positionV>
                <wp:extent cx="6387632" cy="200967"/>
                <wp:effectExtent l="0" t="0" r="13335" b="27940"/>
                <wp:wrapNone/>
                <wp:docPr id="8" name="Rectangle 8"/>
                <wp:cNvGraphicFramePr/>
                <a:graphic xmlns:a="http://schemas.openxmlformats.org/drawingml/2006/main">
                  <a:graphicData uri="http://schemas.microsoft.com/office/word/2010/wordprocessingShape">
                    <wps:wsp>
                      <wps:cNvSpPr/>
                      <wps:spPr>
                        <a:xfrm>
                          <a:off x="0" y="0"/>
                          <a:ext cx="6387632" cy="20096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21622A2" id="Rectangle 8" o:spid="_x0000_s1026" style="position:absolute;margin-left:-6.7pt;margin-top:17.5pt;width:502.95pt;height:15.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" filled="f" strokecolor="black [3213]" strokeweight=".5pt">
                <w10:wrap anchorx="margin"/>
              </v:rect>
            </w:pict>
          </mc:Fallback>
        </mc:AlternateContent>
      </w:r>
      <w:r w:rsidR="008F5822" w:rsidRPr="008F5822">
        <w:rPr>
          <w:rFonts w:cs="Arial"/>
          <w:color w:val="FF0000"/>
          <w:sz w:val="18"/>
          <w:szCs w:val="18"/>
        </w:rPr>
        <w:t xml:space="preserve">Specifier’s Notes: </w:t>
      </w:r>
      <w:r w:rsidR="008F5822" w:rsidRPr="005670E5">
        <w:rPr>
          <w:rFonts w:cs="Arial"/>
          <w:color w:val="000000" w:themeColor="text1"/>
          <w:sz w:val="18"/>
          <w:szCs w:val="18"/>
        </w:rPr>
        <w:t>Edit the section title as required.</w:t>
      </w:r>
    </w:p>
    <w:p w:rsidR="008F5822" w:rsidRPr="00B72E02" w:rsidRDefault="008F5822" w:rsidP="008F5822">
      <w:pPr>
        <w:tabs>
          <w:tab w:val="left" w:pos="2250"/>
        </w:tabs>
        <w:jc w:val="center"/>
        <w:rPr>
          <w:rFonts w:cs="Arial"/>
          <w:b/>
          <w:color w:val="000000" w:themeColor="text1"/>
          <w:szCs w:val="20"/>
        </w:rPr>
      </w:pPr>
      <w:r w:rsidRPr="00B72E02">
        <w:rPr>
          <w:rFonts w:cs="Arial"/>
          <w:b/>
          <w:color w:val="000000" w:themeColor="text1"/>
          <w:szCs w:val="20"/>
        </w:rPr>
        <w:t>SECTION 102113 TOILET COMPARTMENTS</w:t>
      </w:r>
    </w:p>
    <w:p w:rsidR="008F5822" w:rsidRPr="0017700E" w:rsidRDefault="008F5822" w:rsidP="008F5822">
      <w:pPr>
        <w:tabs>
          <w:tab w:val="left" w:pos="2250"/>
        </w:tabs>
        <w:rPr>
          <w:rFonts w:cs="Arial"/>
          <w:b/>
          <w:color w:val="000000" w:themeColor="text1"/>
          <w:szCs w:val="20"/>
        </w:rPr>
      </w:pPr>
      <w:r w:rsidRPr="0017700E">
        <w:rPr>
          <w:rFonts w:cs="Arial"/>
          <w:b/>
          <w:color w:val="000000" w:themeColor="text1"/>
          <w:szCs w:val="20"/>
        </w:rPr>
        <w:t>PART 1 GENERAL</w:t>
      </w:r>
    </w:p>
    <w:p w:rsidR="008F5822" w:rsidRDefault="00302F4C" w:rsidP="008F5822">
      <w:pPr>
        <w:pStyle w:val="Article"/>
      </w:pPr>
      <w:r w:rsidRPr="008F5822">
        <w:rPr>
          <w:rFonts w:cs="Arial"/>
          <w:b/>
          <w:noProof/>
          <w:sz w:val="18"/>
          <w:szCs w:val="18"/>
        </w:rPr>
        <mc:AlternateContent>
          <mc:Choice Requires="wps">
            <w:drawing>
              <wp:anchor distT="0" distB="0" distL="114300" distR="114300" simplePos="0" relativeHeight="251657216" behindDoc="0" locked="0" layoutInCell="1" allowOverlap="1" wp14:anchorId="183D9F9F" wp14:editId="0F216644">
                <wp:simplePos x="0" y="0"/>
                <wp:positionH relativeFrom="margin">
                  <wp:posOffset>-31749</wp:posOffset>
                </wp:positionH>
                <wp:positionV relativeFrom="paragraph">
                  <wp:posOffset>262890</wp:posOffset>
                </wp:positionV>
                <wp:extent cx="5905500" cy="551180"/>
                <wp:effectExtent l="0" t="0" r="19050" b="20320"/>
                <wp:wrapNone/>
                <wp:docPr id="4" name="Rectangle 4"/>
                <wp:cNvGraphicFramePr/>
                <a:graphic xmlns:a="http://schemas.openxmlformats.org/drawingml/2006/main">
                  <a:graphicData uri="http://schemas.microsoft.com/office/word/2010/wordprocessingShape">
                    <wps:wsp>
                      <wps:cNvSpPr/>
                      <wps:spPr>
                        <a:xfrm>
                          <a:off x="0" y="0"/>
                          <a:ext cx="5905500" cy="5511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C3825B2" id="Rectangle 4" o:spid="_x0000_s1026" style="position:absolute;margin-left:-2.5pt;margin-top:20.7pt;width:465pt;height:43.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" filled="f" strokecolor="black [3213]" strokeweight=".5pt">
                <w10:wrap anchorx="margin"/>
              </v:rect>
            </w:pict>
          </mc:Fallback>
        </mc:AlternateContent>
      </w:r>
      <w:r w:rsidR="008F5822" w:rsidRPr="008F5822">
        <w:t>SECTION INCLUDES</w:t>
      </w:r>
    </w:p>
    <w:p w:rsidR="008E7591" w:rsidRPr="008E7591" w:rsidRDefault="008E7591" w:rsidP="008E7591">
      <w:pPr>
        <w:pStyle w:val="Article"/>
        <w:numPr>
          <w:ilvl w:val="0"/>
          <w:numId w:val="0"/>
        </w:numPr>
        <w:rPr>
          <w:sz w:val="18"/>
          <w:szCs w:val="18"/>
        </w:rPr>
      </w:pPr>
      <w:r w:rsidRPr="008E7591">
        <w:rPr>
          <w:color w:val="FF0000"/>
          <w:sz w:val="18"/>
          <w:szCs w:val="18"/>
        </w:rPr>
        <w:t xml:space="preserve">Specifiers Notes: </w:t>
      </w:r>
      <w:r w:rsidRPr="008E7591">
        <w:rPr>
          <w:sz w:val="18"/>
          <w:szCs w:val="18"/>
        </w:rPr>
        <w:t>This sections covers Bobrick toilet compartments and urinal screens Consult your Bobrick Representative for assistance in editing this section for the specific application.</w:t>
      </w:r>
    </w:p>
    <w:p w:rsidR="008F5822" w:rsidRDefault="008F5822" w:rsidP="008F5822">
      <w:pPr>
        <w:pStyle w:val="Paragraph"/>
      </w:pPr>
      <w:r>
        <w:t xml:space="preserve">TOILET COMPARTMENTS WITH </w:t>
      </w:r>
      <w:r w:rsidR="00467F70">
        <w:t xml:space="preserve">ALUMINUM </w:t>
      </w:r>
      <w:r>
        <w:t>FRAM</w:t>
      </w:r>
      <w:r w:rsidR="00467F70">
        <w:t>E</w:t>
      </w:r>
      <w:r>
        <w:t xml:space="preserve"> AND MOUNTING BRACKETS </w:t>
      </w:r>
    </w:p>
    <w:p w:rsidR="008F5822" w:rsidRDefault="008F5822" w:rsidP="00EE2D4E">
      <w:pPr>
        <w:pStyle w:val="SubPara"/>
        <w:spacing w:after="0"/>
      </w:pPr>
      <w:r>
        <w:t xml:space="preserve">Toilet Compartments: Configurations: </w:t>
      </w:r>
      <w:r w:rsidR="00037F1A">
        <w:t>Floor-Anchored, Overhead-Braced</w:t>
      </w:r>
      <w:r>
        <w:t xml:space="preserve"> </w:t>
      </w:r>
    </w:p>
    <w:p w:rsidR="008F5822" w:rsidRDefault="008F5822" w:rsidP="00EE2D4E">
      <w:pPr>
        <w:pStyle w:val="SubPara"/>
      </w:pPr>
      <w:r>
        <w:t>Urinal Privacy Screens:</w:t>
      </w:r>
      <w:r w:rsidR="00037F1A">
        <w:t xml:space="preserve"> Configurations: Floor-Anchored</w:t>
      </w:r>
    </w:p>
    <w:p w:rsidR="008F5822" w:rsidRDefault="008E7591" w:rsidP="008F5822">
      <w:pPr>
        <w:pStyle w:val="Article"/>
      </w:pPr>
      <w:r w:rsidRPr="008F5822">
        <w:rPr>
          <w:rFonts w:cs="Arial"/>
          <w:b/>
          <w:noProof/>
          <w:sz w:val="18"/>
          <w:szCs w:val="18"/>
        </w:rPr>
        <mc:AlternateContent>
          <mc:Choice Requires="wps">
            <w:drawing>
              <wp:anchor distT="0" distB="0" distL="114300" distR="114300" simplePos="0" relativeHeight="251655168" behindDoc="0" locked="0" layoutInCell="1" allowOverlap="1" wp14:anchorId="0F5CE778" wp14:editId="7A2892E0">
                <wp:simplePos x="0" y="0"/>
                <wp:positionH relativeFrom="margin">
                  <wp:align>right</wp:align>
                </wp:positionH>
                <wp:positionV relativeFrom="paragraph">
                  <wp:posOffset>245270</wp:posOffset>
                </wp:positionV>
                <wp:extent cx="5957574" cy="330979"/>
                <wp:effectExtent l="0" t="0" r="24130" b="12065"/>
                <wp:wrapNone/>
                <wp:docPr id="2" name="Rectangle 2"/>
                <wp:cNvGraphicFramePr/>
                <a:graphic xmlns:a="http://schemas.openxmlformats.org/drawingml/2006/main">
                  <a:graphicData uri="http://schemas.microsoft.com/office/word/2010/wordprocessingShape">
                    <wps:wsp>
                      <wps:cNvSpPr/>
                      <wps:spPr>
                        <a:xfrm>
                          <a:off x="0" y="0"/>
                          <a:ext cx="5957574" cy="33097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A4B9063" id="Rectangle 2" o:spid="_x0000_s1026" style="position:absolute;margin-left:417.9pt;margin-top:19.3pt;width:469.1pt;height:26.0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" filled="f" strokecolor="black [3213]" strokeweight=".5pt">
                <w10:wrap anchorx="margin"/>
              </v:rect>
            </w:pict>
          </mc:Fallback>
        </mc:AlternateContent>
      </w:r>
      <w:r w:rsidR="008F5822">
        <w:t>RELATED REQUIREMENTS</w:t>
      </w:r>
    </w:p>
    <w:p w:rsidR="008E7591" w:rsidRPr="008E7591" w:rsidRDefault="008E7591" w:rsidP="008E7591">
      <w:pPr>
        <w:pStyle w:val="Article"/>
        <w:numPr>
          <w:ilvl w:val="0"/>
          <w:numId w:val="0"/>
        </w:numPr>
        <w:rPr>
          <w:color w:val="000000" w:themeColor="text1"/>
        </w:rPr>
      </w:pPr>
      <w:r w:rsidRPr="008E7591">
        <w:rPr>
          <w:color w:val="FF0000"/>
          <w:sz w:val="18"/>
          <w:szCs w:val="18"/>
        </w:rPr>
        <w:t>Specifiers Notes:</w:t>
      </w:r>
      <w:r>
        <w:rPr>
          <w:color w:val="FF0000"/>
          <w:sz w:val="18"/>
          <w:szCs w:val="18"/>
        </w:rPr>
        <w:t xml:space="preserve"> </w:t>
      </w:r>
      <w:r w:rsidRPr="008E7591">
        <w:rPr>
          <w:color w:val="000000" w:themeColor="text1"/>
          <w:sz w:val="18"/>
          <w:szCs w:val="18"/>
        </w:rPr>
        <w:t>Edit the following list of related sections as required for the project. List other sections with work directly related to this section. Verify section numbers and titles.</w:t>
      </w:r>
    </w:p>
    <w:p w:rsidR="008F5822" w:rsidRDefault="008F5822" w:rsidP="007920E0">
      <w:pPr>
        <w:pStyle w:val="Paragraph"/>
      </w:pPr>
      <w:r>
        <w:t xml:space="preserve">Section 061000 – Rough Carpentry, coordination with blocking in walls </w:t>
      </w:r>
      <w:r w:rsidR="00037F1A">
        <w:t>to secure panels, fascia panels</w:t>
      </w:r>
      <w:r>
        <w:t xml:space="preserve"> </w:t>
      </w:r>
    </w:p>
    <w:p w:rsidR="008F5822" w:rsidRDefault="008F5822" w:rsidP="007920E0">
      <w:pPr>
        <w:pStyle w:val="Paragraph"/>
      </w:pPr>
      <w:r>
        <w:t>Section 092000 – Plaster and Gypsum Bo</w:t>
      </w:r>
      <w:r w:rsidR="00037F1A">
        <w:t>ard, coordination with blocking</w:t>
      </w:r>
      <w:r>
        <w:t xml:space="preserve"> </w:t>
      </w:r>
    </w:p>
    <w:p w:rsidR="008F5822" w:rsidRDefault="008F5822" w:rsidP="007920E0">
      <w:pPr>
        <w:pStyle w:val="Paragraph"/>
      </w:pPr>
      <w:r>
        <w:t>Section 093000 – Tiling, coordinati</w:t>
      </w:r>
      <w:r w:rsidR="00037F1A">
        <w:t>on with layout and installation</w:t>
      </w:r>
      <w:r>
        <w:t xml:space="preserve"> </w:t>
      </w:r>
    </w:p>
    <w:p w:rsidR="008F5822" w:rsidRDefault="008F5822" w:rsidP="007920E0">
      <w:pPr>
        <w:pStyle w:val="Paragraph"/>
      </w:pPr>
      <w:r>
        <w:t>Section 102800 – Washro</w:t>
      </w:r>
      <w:r w:rsidR="00037F1A">
        <w:t>om Accessories, for accessories</w:t>
      </w:r>
      <w:r>
        <w:t xml:space="preserve"> </w:t>
      </w:r>
    </w:p>
    <w:p w:rsidR="008F5822" w:rsidRDefault="008F5822" w:rsidP="00EE2D4E">
      <w:pPr>
        <w:pStyle w:val="Paragraph"/>
      </w:pPr>
      <w:r>
        <w:t>Section 102814 – Baby Changing Stati</w:t>
      </w:r>
      <w:r w:rsidR="00037F1A">
        <w:t>ons, for baby changing stations</w:t>
      </w:r>
      <w:r>
        <w:t xml:space="preserve"> </w:t>
      </w:r>
    </w:p>
    <w:p w:rsidR="008F5822" w:rsidRDefault="008F5822" w:rsidP="008F5822">
      <w:pPr>
        <w:pStyle w:val="Article"/>
      </w:pPr>
      <w:r>
        <w:t>SUBMITTALS</w:t>
      </w:r>
    </w:p>
    <w:p w:rsidR="008F5822" w:rsidRDefault="008F5822" w:rsidP="008F5822">
      <w:pPr>
        <w:pStyle w:val="Paragraph"/>
      </w:pPr>
      <w:r>
        <w:t>Product Data: Submit manufacturer’s data sheets for each prod</w:t>
      </w:r>
      <w:r w:rsidR="00037F1A">
        <w:t>uct specified</w:t>
      </w:r>
      <w:r>
        <w:t xml:space="preserve"> </w:t>
      </w:r>
    </w:p>
    <w:p w:rsidR="008F5822" w:rsidRDefault="008F5822" w:rsidP="007920E0">
      <w:pPr>
        <w:pStyle w:val="Paragraph"/>
        <w:spacing w:after="0"/>
      </w:pPr>
      <w:r>
        <w:t xml:space="preserve">Shop Drawings: Submit manufacturer’s shop drawings for each product specified, including the following: </w:t>
      </w:r>
    </w:p>
    <w:p w:rsidR="008F5822" w:rsidRDefault="008F5822" w:rsidP="00335DAB">
      <w:pPr>
        <w:pStyle w:val="SubPara"/>
        <w:spacing w:after="0"/>
      </w:pPr>
      <w:r>
        <w:t>Plans, elevations, details of construction and attachment to adjacent</w:t>
      </w:r>
      <w:r w:rsidR="00037F1A">
        <w:t xml:space="preserve"> construction</w:t>
      </w:r>
      <w:r>
        <w:t xml:space="preserve"> </w:t>
      </w:r>
    </w:p>
    <w:p w:rsidR="008F5822" w:rsidRDefault="008F5822" w:rsidP="00335DAB">
      <w:pPr>
        <w:pStyle w:val="SubPara"/>
        <w:spacing w:after="0"/>
      </w:pPr>
      <w:r>
        <w:t xml:space="preserve">Show anchorage locations </w:t>
      </w:r>
      <w:r w:rsidR="00037F1A">
        <w:t>and accessory items</w:t>
      </w:r>
      <w:r>
        <w:t xml:space="preserve">  </w:t>
      </w:r>
    </w:p>
    <w:p w:rsidR="008F5822" w:rsidRDefault="008E7591" w:rsidP="008F5822">
      <w:pPr>
        <w:pStyle w:val="SubPara"/>
      </w:pPr>
      <w:r w:rsidRPr="008F5822">
        <w:rPr>
          <w:rFonts w:cs="Arial"/>
          <w:b/>
          <w:noProof/>
          <w:sz w:val="18"/>
          <w:szCs w:val="18"/>
        </w:rPr>
        <mc:AlternateContent>
          <mc:Choice Requires="wps">
            <w:drawing>
              <wp:anchor distT="0" distB="0" distL="114300" distR="114300" simplePos="0" relativeHeight="251659264" behindDoc="0" locked="0" layoutInCell="1" allowOverlap="1" wp14:anchorId="019782A1" wp14:editId="2C7B19A8">
                <wp:simplePos x="0" y="0"/>
                <wp:positionH relativeFrom="margin">
                  <wp:posOffset>-10690</wp:posOffset>
                </wp:positionH>
                <wp:positionV relativeFrom="paragraph">
                  <wp:posOffset>405130</wp:posOffset>
                </wp:positionV>
                <wp:extent cx="5957574" cy="224393"/>
                <wp:effectExtent l="0" t="0" r="24130" b="23495"/>
                <wp:wrapNone/>
                <wp:docPr id="5" name="Rectangle 5"/>
                <wp:cNvGraphicFramePr/>
                <a:graphic xmlns:a="http://schemas.openxmlformats.org/drawingml/2006/main">
                  <a:graphicData uri="http://schemas.microsoft.com/office/word/2010/wordprocessingShape">
                    <wps:wsp>
                      <wps:cNvSpPr/>
                      <wps:spPr>
                        <a:xfrm>
                          <a:off x="0" y="0"/>
                          <a:ext cx="5957574" cy="22439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5344DB9" id="Rectangle 5" o:spid="_x0000_s1026" style="position:absolute;margin-left:-.85pt;margin-top:31.9pt;width:469.1pt;height:1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" filled="f" strokecolor="black [3213]" strokeweight=".5pt">
                <w10:wrap anchorx="margin"/>
              </v:rect>
            </w:pict>
          </mc:Fallback>
        </mc:AlternateContent>
      </w:r>
      <w:r w:rsidR="008F5822">
        <w:t xml:space="preserve">Verify dimensions with field measurements prior to final production </w:t>
      </w:r>
      <w:r w:rsidR="00037F1A">
        <w:t>of the toilet compartments</w:t>
      </w:r>
      <w:r w:rsidR="008F5822">
        <w:t xml:space="preserve"> </w:t>
      </w:r>
    </w:p>
    <w:p w:rsidR="008E7591" w:rsidRDefault="008E7591" w:rsidP="008E7591">
      <w:pPr>
        <w:pStyle w:val="SubPara"/>
        <w:numPr>
          <w:ilvl w:val="0"/>
          <w:numId w:val="0"/>
        </w:numPr>
      </w:pPr>
      <w:r w:rsidRPr="008E7591">
        <w:rPr>
          <w:color w:val="FF0000"/>
          <w:sz w:val="18"/>
          <w:szCs w:val="18"/>
        </w:rPr>
        <w:t>Specifiers Notes:</w:t>
      </w:r>
      <w:r w:rsidRPr="008E7591">
        <w:rPr>
          <w:color w:val="000000" w:themeColor="text1"/>
          <w:sz w:val="18"/>
          <w:szCs w:val="18"/>
        </w:rPr>
        <w:t xml:space="preserve"> </w:t>
      </w:r>
      <w:r>
        <w:rPr>
          <w:color w:val="000000" w:themeColor="text1"/>
          <w:sz w:val="18"/>
          <w:szCs w:val="18"/>
        </w:rPr>
        <w:t>Delete the following USA Certificate of Origin Section if not required on the project</w:t>
      </w:r>
      <w:r w:rsidRPr="008E7591">
        <w:rPr>
          <w:color w:val="000000" w:themeColor="text1"/>
          <w:sz w:val="18"/>
          <w:szCs w:val="18"/>
        </w:rPr>
        <w:t>.</w:t>
      </w:r>
    </w:p>
    <w:p w:rsidR="008E7591" w:rsidRDefault="008E7591" w:rsidP="008E7591">
      <w:pPr>
        <w:pStyle w:val="Paragraph"/>
      </w:pPr>
      <w:r>
        <w:t xml:space="preserve">USA Certificate of Origin: Manufacturer must supply with first submittal, an example of their Certificate of Origin declaring toilet compartments are wholly manufactured and assembled specifically in the United States, including city and state locations. A notarized Certificate of Origin must be provided with closeout documents. </w:t>
      </w:r>
    </w:p>
    <w:p w:rsidR="008E7591" w:rsidRDefault="008E7591" w:rsidP="008E7591">
      <w:pPr>
        <w:pStyle w:val="Article"/>
      </w:pPr>
      <w:r w:rsidRPr="008F5822">
        <w:rPr>
          <w:rFonts w:cs="Arial"/>
          <w:b/>
          <w:noProof/>
          <w:sz w:val="18"/>
          <w:szCs w:val="18"/>
        </w:rPr>
        <w:lastRenderedPageBreak/>
        <mc:AlternateContent>
          <mc:Choice Requires="wps">
            <w:drawing>
              <wp:anchor distT="0" distB="0" distL="114300" distR="114300" simplePos="0" relativeHeight="251661312" behindDoc="0" locked="0" layoutInCell="1" allowOverlap="1" wp14:anchorId="0993FA3B" wp14:editId="0CF37141">
                <wp:simplePos x="0" y="0"/>
                <wp:positionH relativeFrom="margin">
                  <wp:posOffset>-39269</wp:posOffset>
                </wp:positionH>
                <wp:positionV relativeFrom="paragraph">
                  <wp:posOffset>263661</wp:posOffset>
                </wp:positionV>
                <wp:extent cx="5996839" cy="274881"/>
                <wp:effectExtent l="0" t="0" r="23495" b="11430"/>
                <wp:wrapNone/>
                <wp:docPr id="6" name="Rectangle 6"/>
                <wp:cNvGraphicFramePr/>
                <a:graphic xmlns:a="http://schemas.openxmlformats.org/drawingml/2006/main">
                  <a:graphicData uri="http://schemas.microsoft.com/office/word/2010/wordprocessingShape">
                    <wps:wsp>
                      <wps:cNvSpPr/>
                      <wps:spPr>
                        <a:xfrm>
                          <a:off x="0" y="0"/>
                          <a:ext cx="5996839" cy="27488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AEA7190" id="Rectangle 6" o:spid="_x0000_s1026" style="position:absolute;margin-left:-3.1pt;margin-top:20.75pt;width:472.2pt;height:2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" filled="f" strokecolor="black [3213]" strokeweight=".5pt">
                <w10:wrap anchorx="margin"/>
              </v:rect>
            </w:pict>
          </mc:Fallback>
        </mc:AlternateContent>
      </w:r>
      <w:r w:rsidR="008F5822">
        <w:t>QUALITY ASSURANCE</w:t>
      </w:r>
    </w:p>
    <w:p w:rsidR="008E7591" w:rsidRDefault="008E7591" w:rsidP="008E7591">
      <w:pPr>
        <w:pStyle w:val="Article"/>
        <w:numPr>
          <w:ilvl w:val="0"/>
          <w:numId w:val="0"/>
        </w:numPr>
      </w:pPr>
      <w:r w:rsidRPr="008E7591">
        <w:rPr>
          <w:color w:val="FF0000"/>
          <w:sz w:val="18"/>
          <w:szCs w:val="18"/>
        </w:rPr>
        <w:t>Specifiers Notes:</w:t>
      </w:r>
      <w:r>
        <w:rPr>
          <w:color w:val="FF0000"/>
          <w:sz w:val="18"/>
          <w:szCs w:val="18"/>
        </w:rPr>
        <w:t xml:space="preserve"> </w:t>
      </w:r>
      <w:r w:rsidRPr="008E7591">
        <w:rPr>
          <w:color w:val="000000" w:themeColor="text1"/>
          <w:sz w:val="18"/>
          <w:szCs w:val="18"/>
        </w:rPr>
        <w:t xml:space="preserve">Edit the following paragraphs as required for the project. Reference applicable accessibility requirements in Section C: Accessibility Requirements. </w:t>
      </w:r>
    </w:p>
    <w:p w:rsidR="008F5822" w:rsidRDefault="008F5822" w:rsidP="008F5822">
      <w:pPr>
        <w:pStyle w:val="Paragraph"/>
      </w:pPr>
      <w:r>
        <w:t>Manufacturer: Provide products manufactured by a company with a minimum of 10 years successful experience</w:t>
      </w:r>
      <w:r w:rsidR="00037F1A">
        <w:t xml:space="preserve"> manufacturing similar products.</w:t>
      </w:r>
    </w:p>
    <w:p w:rsidR="008F5822" w:rsidRDefault="008F5822" w:rsidP="008F5822">
      <w:pPr>
        <w:pStyle w:val="Paragraph"/>
      </w:pPr>
      <w:r>
        <w:t>Single Source Requirements: To the greatest extent possible provide produ</w:t>
      </w:r>
      <w:r w:rsidR="00037F1A">
        <w:t>cts from a single manufacturer.</w:t>
      </w:r>
    </w:p>
    <w:p w:rsidR="008F5822" w:rsidRDefault="008F5822" w:rsidP="008F5822">
      <w:pPr>
        <w:pStyle w:val="Paragraph"/>
      </w:pPr>
      <w:r>
        <w:t>Accessibility Requirements: Comply with req</w:t>
      </w:r>
      <w:r w:rsidR="00F43BD3">
        <w:t>uirements applicable in the jurisdiction of the project, including but not limited to ADA and ICC/ANSI A117.1 requirements as applicable</w:t>
      </w:r>
      <w:r w:rsidR="00037F1A">
        <w:t>.</w:t>
      </w:r>
      <w:r w:rsidR="00F43BD3">
        <w:t xml:space="preserve"> </w:t>
      </w:r>
    </w:p>
    <w:p w:rsidR="00F43BD3" w:rsidRDefault="00F43BD3" w:rsidP="00F43BD3">
      <w:pPr>
        <w:pStyle w:val="Article"/>
      </w:pPr>
      <w:r>
        <w:t>DELIVERY, STORAGE, AND HANDLING</w:t>
      </w:r>
    </w:p>
    <w:p w:rsidR="00EE2D4E" w:rsidRDefault="00EE2D4E" w:rsidP="00EE2D4E">
      <w:pPr>
        <w:pStyle w:val="Paragraph"/>
      </w:pPr>
      <w:r>
        <w:t>Deliver, store, and handle materials and products in strict compliance with manufacturer’s instruction and recom</w:t>
      </w:r>
      <w:r w:rsidR="00037F1A">
        <w:t>mendations. Protect from damage.</w:t>
      </w:r>
      <w:r>
        <w:t xml:space="preserve"> </w:t>
      </w:r>
    </w:p>
    <w:p w:rsidR="00EE2D4E" w:rsidRDefault="00EE2D4E" w:rsidP="00EE2D4E">
      <w:pPr>
        <w:pStyle w:val="Article"/>
      </w:pPr>
      <w:r>
        <w:t>WARRANTY</w:t>
      </w:r>
    </w:p>
    <w:p w:rsidR="00EE2D4E" w:rsidRDefault="00EE2D4E" w:rsidP="00EE2D4E">
      <w:pPr>
        <w:pStyle w:val="Paragraph"/>
      </w:pPr>
      <w:r>
        <w:t>Manufacturer’s Warranty: Manufacturer’s standard 10 year warranty for material and workmanship. Manufacturer’s standard 10 year guarantee against defects in material and workman ship for door hardware,</w:t>
      </w:r>
      <w:r w:rsidR="00037F1A">
        <w:t xml:space="preserve"> frame, and mounting brackets.</w:t>
      </w:r>
      <w:r>
        <w:t xml:space="preserve"> </w:t>
      </w:r>
    </w:p>
    <w:p w:rsidR="00EE2D4E" w:rsidRPr="0017700E" w:rsidRDefault="00EE2D4E" w:rsidP="00EE2D4E">
      <w:pPr>
        <w:pStyle w:val="Part"/>
        <w:rPr>
          <w:b/>
        </w:rPr>
      </w:pPr>
      <w:r w:rsidRPr="0017700E">
        <w:rPr>
          <w:b/>
        </w:rPr>
        <w:t>PRODUCTS</w:t>
      </w:r>
    </w:p>
    <w:p w:rsidR="00EE2D4E" w:rsidRDefault="00EE2D4E" w:rsidP="00EE2D4E">
      <w:pPr>
        <w:pStyle w:val="Article"/>
      </w:pPr>
      <w:r>
        <w:t>MANUFACTURER</w:t>
      </w:r>
    </w:p>
    <w:p w:rsidR="00EE2D4E" w:rsidRDefault="00EE2D4E" w:rsidP="00EE2D4E">
      <w:pPr>
        <w:pStyle w:val="Paragraph"/>
      </w:pPr>
      <w:r>
        <w:t xml:space="preserve">Basis-of-Design Products: Based on the quality and performance requirements of the project, specifications are based </w:t>
      </w:r>
      <w:r w:rsidR="005D67E0">
        <w:t>solely</w:t>
      </w:r>
      <w:r>
        <w:t xml:space="preserve"> on </w:t>
      </w:r>
      <w:r w:rsidR="005D67E0">
        <w:t>the products</w:t>
      </w:r>
      <w:r>
        <w:t xml:space="preserve"> of Bobrick, </w:t>
      </w:r>
      <w:hyperlink r:id="rId11" w:history="1">
        <w:r w:rsidRPr="00DC43E4">
          <w:rPr>
            <w:rStyle w:val="Hyperlink"/>
          </w:rPr>
          <w:t>www.bobrick.com</w:t>
        </w:r>
      </w:hyperlink>
      <w:r>
        <w:t>. Location of manufactu</w:t>
      </w:r>
      <w:r w:rsidR="00037F1A">
        <w:t>ring shall be the United States.</w:t>
      </w:r>
    </w:p>
    <w:p w:rsidR="005D67E0" w:rsidRDefault="005D67E0" w:rsidP="00EE2D4E">
      <w:pPr>
        <w:pStyle w:val="Paragraph"/>
      </w:pPr>
      <w:r>
        <w:t xml:space="preserve">Substitutions: The Architect will consider products of comparable manufacturers as a substitution, pending the contract’s submission of adequate documentation of the substitution in accordance with procedures in Division 01 of the Project Manual. Documentation shall include a list of five similar projects of equivalent size where products have been installed for a minimum of two years, and manufacturer’s certification that products are </w:t>
      </w:r>
      <w:r w:rsidR="00037F1A">
        <w:t>fabricated in the United States.</w:t>
      </w:r>
      <w:r>
        <w:t xml:space="preserve"> </w:t>
      </w:r>
    </w:p>
    <w:p w:rsidR="0007623A" w:rsidRDefault="0007623A" w:rsidP="0007623A">
      <w:pPr>
        <w:pStyle w:val="Article"/>
      </w:pPr>
      <w:r>
        <w:t>TOILET COMPARTMENTS WITH ALUMINUM FRAME AND PEDESTAL SUPPORT (Evolve System)</w:t>
      </w:r>
    </w:p>
    <w:p w:rsidR="0007623A" w:rsidRDefault="0007623A" w:rsidP="0007623A">
      <w:pPr>
        <w:pStyle w:val="Paragraph"/>
      </w:pPr>
      <w:r>
        <w:t xml:space="preserve">Substrate Material: </w:t>
      </w:r>
    </w:p>
    <w:p w:rsidR="0007623A" w:rsidRDefault="0007623A" w:rsidP="00335DAB">
      <w:pPr>
        <w:pStyle w:val="SubPara"/>
        <w:spacing w:after="0"/>
      </w:pPr>
      <w:r>
        <w:t>Compact Grade Laminate (Phenolic Black Core)</w:t>
      </w:r>
    </w:p>
    <w:p w:rsidR="0007623A" w:rsidRDefault="0007623A" w:rsidP="00335DAB">
      <w:pPr>
        <w:pStyle w:val="SubSub1"/>
        <w:spacing w:after="0"/>
      </w:pPr>
      <w:r>
        <w:t xml:space="preserve">Materials: Solidly fused plastic laminate with matte-finish melamine surfaces; integrally bonded colored face sheets </w:t>
      </w:r>
      <w:r w:rsidR="00FA42D7">
        <w:t>and black phenolic-resin core</w:t>
      </w:r>
    </w:p>
    <w:p w:rsidR="0007623A" w:rsidRDefault="0007623A" w:rsidP="00335DAB">
      <w:pPr>
        <w:pStyle w:val="SubSub1"/>
        <w:spacing w:after="0"/>
      </w:pPr>
      <w:r>
        <w:t>Edges: Black; brown edges not acceptable</w:t>
      </w:r>
    </w:p>
    <w:p w:rsidR="0007623A" w:rsidRDefault="008E7591" w:rsidP="00335DAB">
      <w:pPr>
        <w:pStyle w:val="SubSub1"/>
        <w:spacing w:after="0"/>
      </w:pPr>
      <w:r w:rsidRPr="008F5822">
        <w:rPr>
          <w:rFonts w:cs="Arial"/>
          <w:b/>
          <w:noProof/>
          <w:sz w:val="18"/>
          <w:szCs w:val="18"/>
        </w:rPr>
        <mc:AlternateContent>
          <mc:Choice Requires="wps">
            <w:drawing>
              <wp:anchor distT="0" distB="0" distL="114300" distR="114300" simplePos="0" relativeHeight="251663360" behindDoc="0" locked="0" layoutInCell="1" allowOverlap="1" wp14:anchorId="724C9534" wp14:editId="7F04D220">
                <wp:simplePos x="0" y="0"/>
                <wp:positionH relativeFrom="margin">
                  <wp:posOffset>-37238</wp:posOffset>
                </wp:positionH>
                <wp:positionV relativeFrom="paragraph">
                  <wp:posOffset>157753</wp:posOffset>
                </wp:positionV>
                <wp:extent cx="5996839" cy="136539"/>
                <wp:effectExtent l="0" t="0" r="23495" b="15875"/>
                <wp:wrapNone/>
                <wp:docPr id="7" name="Rectangle 7"/>
                <wp:cNvGraphicFramePr/>
                <a:graphic xmlns:a="http://schemas.openxmlformats.org/drawingml/2006/main">
                  <a:graphicData uri="http://schemas.microsoft.com/office/word/2010/wordprocessingShape">
                    <wps:wsp>
                      <wps:cNvSpPr/>
                      <wps:spPr>
                        <a:xfrm>
                          <a:off x="0" y="0"/>
                          <a:ext cx="5996839" cy="13653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F6810DC" id="Rectangle 7" o:spid="_x0000_s1026" style="position:absolute;margin-left:-2.95pt;margin-top:12.4pt;width:472.2pt;height:1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" filled="f" strokecolor="black [3213]" strokeweight=".5pt">
                <w10:wrap anchorx="margin"/>
              </v:rect>
            </w:pict>
          </mc:Fallback>
        </mc:AlternateContent>
      </w:r>
      <w:r w:rsidR="0007623A">
        <w:t xml:space="preserve">Color: </w:t>
      </w:r>
    </w:p>
    <w:p w:rsidR="008E7591" w:rsidRDefault="008E7591" w:rsidP="008E7591">
      <w:pPr>
        <w:pStyle w:val="SubSub1"/>
        <w:numPr>
          <w:ilvl w:val="0"/>
          <w:numId w:val="0"/>
        </w:numPr>
        <w:spacing w:after="0"/>
      </w:pPr>
      <w:r w:rsidRPr="008E7591">
        <w:rPr>
          <w:color w:val="FF0000"/>
          <w:sz w:val="18"/>
          <w:szCs w:val="18"/>
        </w:rPr>
        <w:t>Specifiers Notes:</w:t>
      </w:r>
      <w:r>
        <w:rPr>
          <w:color w:val="FF0000"/>
          <w:sz w:val="18"/>
          <w:szCs w:val="18"/>
        </w:rPr>
        <w:t xml:space="preserve"> </w:t>
      </w:r>
      <w:r w:rsidRPr="008E7591">
        <w:rPr>
          <w:color w:val="000000" w:themeColor="text1"/>
          <w:sz w:val="18"/>
          <w:szCs w:val="18"/>
        </w:rPr>
        <w:t>Choose one of the color options.</w:t>
      </w:r>
    </w:p>
    <w:p w:rsidR="0007623A" w:rsidRDefault="0007623A" w:rsidP="00335DAB">
      <w:pPr>
        <w:pStyle w:val="SubSub2"/>
        <w:spacing w:after="0"/>
      </w:pPr>
      <w:r>
        <w:t>As selected by Architect from manufacturer’s standard range</w:t>
      </w:r>
    </w:p>
    <w:p w:rsidR="00D579D6" w:rsidRDefault="0007623A" w:rsidP="00D579D6">
      <w:pPr>
        <w:pStyle w:val="SubSub2"/>
        <w:spacing w:after="0"/>
      </w:pPr>
      <w:r>
        <w:t>As indicated in the Finish Schedule</w:t>
      </w:r>
    </w:p>
    <w:p w:rsidR="0007623A" w:rsidRDefault="004B370F" w:rsidP="00335DAB">
      <w:pPr>
        <w:pStyle w:val="SubSub1"/>
        <w:spacing w:after="0"/>
      </w:pPr>
      <w:r>
        <w:rPr>
          <w:color w:val="FF0000"/>
        </w:rPr>
        <w:t xml:space="preserve">Optional </w:t>
      </w:r>
      <w:r w:rsidR="0007623A">
        <w:t>Dividing Panel Size: Panel up to 72-inches</w:t>
      </w:r>
      <w:bookmarkStart w:id="0" w:name="_GoBack"/>
      <w:bookmarkEnd w:id="0"/>
      <w:r w:rsidR="007076C0">
        <w:t xml:space="preserve"> (1829 mm)</w:t>
      </w:r>
      <w:r w:rsidR="00FA42D7">
        <w:t xml:space="preserve"> deep to be one-piece panels</w:t>
      </w:r>
      <w:r w:rsidR="0007623A">
        <w:t xml:space="preserve"> </w:t>
      </w:r>
      <w:r>
        <w:t>[</w:t>
      </w:r>
      <w:r w:rsidRPr="007F40D8">
        <w:rPr>
          <w:color w:val="FF0000"/>
        </w:rPr>
        <w:t>European-sourced CGL</w:t>
      </w:r>
      <w:r>
        <w:rPr>
          <w:color w:val="FF0000"/>
        </w:rPr>
        <w:t xml:space="preserve"> only. Please consult Bobrick or Bobrick Sales Representative on standard colors and recommended manufacturers]</w:t>
      </w:r>
    </w:p>
    <w:p w:rsidR="0007623A" w:rsidRDefault="0007623A" w:rsidP="00335DAB">
      <w:pPr>
        <w:pStyle w:val="SubPara"/>
        <w:spacing w:after="0"/>
      </w:pPr>
      <w:r>
        <w:t xml:space="preserve">Toilet Compartments: </w:t>
      </w:r>
    </w:p>
    <w:p w:rsidR="0007623A" w:rsidRDefault="0071423C" w:rsidP="00335DAB">
      <w:pPr>
        <w:pStyle w:val="SubSub1"/>
        <w:spacing w:after="0"/>
      </w:pPr>
      <w:r>
        <w:lastRenderedPageBreak/>
        <w:t>Configuration</w:t>
      </w:r>
      <w:r w:rsidR="0007623A">
        <w:t xml:space="preserve">: Floor-anchored, Overhead-braced </w:t>
      </w:r>
      <w:r w:rsidR="00FF53A7">
        <w:t xml:space="preserve">toilet </w:t>
      </w:r>
      <w:r w:rsidR="004B370F">
        <w:t>cubicle</w:t>
      </w:r>
      <w:r w:rsidR="00FF53A7">
        <w:t>s.</w:t>
      </w:r>
    </w:p>
    <w:p w:rsidR="00FF53A7" w:rsidRDefault="00FF53A7" w:rsidP="00335DAB">
      <w:pPr>
        <w:pStyle w:val="SubSub1"/>
        <w:spacing w:after="0"/>
      </w:pPr>
      <w:r>
        <w:t xml:space="preserve">Basis-of-Design: Bobrick Evolve Toilet </w:t>
      </w:r>
      <w:r w:rsidR="004B370F">
        <w:t>Cubicle</w:t>
      </w:r>
      <w:r>
        <w:t>s</w:t>
      </w:r>
    </w:p>
    <w:p w:rsidR="00FF53A7" w:rsidRDefault="00FF53A7" w:rsidP="00335DAB">
      <w:pPr>
        <w:pStyle w:val="SubSub2"/>
        <w:spacing w:after="0"/>
      </w:pPr>
      <w:r>
        <w:t xml:space="preserve">Door Hardware and Pedestal: </w:t>
      </w:r>
      <w:r w:rsidR="00302F4C">
        <w:t>clear a</w:t>
      </w:r>
      <w:r>
        <w:t>nodized aluminum</w:t>
      </w:r>
    </w:p>
    <w:p w:rsidR="00FF53A7" w:rsidRPr="00696CBA" w:rsidRDefault="00A12E6A" w:rsidP="00335DAB">
      <w:pPr>
        <w:pStyle w:val="SubSub2"/>
        <w:spacing w:after="0"/>
      </w:pPr>
      <w:r w:rsidRPr="00696CBA">
        <w:t xml:space="preserve">Standard </w:t>
      </w:r>
      <w:r w:rsidR="00FF53A7" w:rsidRPr="00696CBA">
        <w:t>Height: Overall height from finished floor to top of headrail is 8</w:t>
      </w:r>
      <w:r w:rsidR="004B370F" w:rsidRPr="00696CBA">
        <w:t>1</w:t>
      </w:r>
      <w:r w:rsidR="00FA42D7" w:rsidRPr="00696CBA">
        <w:t>-</w:t>
      </w:r>
      <w:r w:rsidR="00FF53A7" w:rsidRPr="00696CBA">
        <w:t>inch</w:t>
      </w:r>
      <w:r w:rsidR="004B370F" w:rsidRPr="00696CBA">
        <w:t>es</w:t>
      </w:r>
      <w:r w:rsidR="00FF53A7" w:rsidRPr="00696CBA">
        <w:t xml:space="preserve"> (20</w:t>
      </w:r>
      <w:r w:rsidR="00FA42D7" w:rsidRPr="00696CBA">
        <w:t>83</w:t>
      </w:r>
      <w:r w:rsidR="00FF53A7" w:rsidRPr="00696CBA">
        <w:t xml:space="preserve"> mm)</w:t>
      </w:r>
      <w:r w:rsidR="004B370F" w:rsidRPr="00696CBA">
        <w:t xml:space="preserve"> consisting of 9</w:t>
      </w:r>
      <w:r w:rsidR="007F40D8" w:rsidRPr="00696CBA">
        <w:t>-inch</w:t>
      </w:r>
      <w:r w:rsidR="004B370F" w:rsidRPr="00696CBA">
        <w:t xml:space="preserve"> </w:t>
      </w:r>
      <w:r w:rsidR="00467F70" w:rsidRPr="00696CBA">
        <w:t xml:space="preserve">floor </w:t>
      </w:r>
      <w:r w:rsidR="004B370F" w:rsidRPr="00696CBA">
        <w:t>clearance, 71</w:t>
      </w:r>
      <w:r w:rsidR="00722839" w:rsidRPr="00696CBA">
        <w:t xml:space="preserve"> 5/16</w:t>
      </w:r>
      <w:r w:rsidR="007F40D8" w:rsidRPr="00696CBA">
        <w:t>-inch doors, and 1-inch</w:t>
      </w:r>
      <w:r w:rsidR="004B370F" w:rsidRPr="00696CBA">
        <w:t xml:space="preserve"> headrail.  </w:t>
      </w:r>
    </w:p>
    <w:p w:rsidR="00A12E6A" w:rsidRPr="00696CBA" w:rsidRDefault="00A12E6A" w:rsidP="00335DAB">
      <w:pPr>
        <w:pStyle w:val="SubSub2"/>
        <w:spacing w:after="0"/>
      </w:pPr>
      <w:r w:rsidRPr="00696CBA">
        <w:t>Maximum Height: Overall height from finished floor to top of headrail is 82 5/16-inches (2090 mm) consisting of 1-inch floor clearance, 79 5/8-inch doors, 80-inch panels, and 1</w:t>
      </w:r>
      <w:r w:rsidR="00722839" w:rsidRPr="00696CBA">
        <w:t xml:space="preserve"> 5/16</w:t>
      </w:r>
      <w:r w:rsidRPr="00696CBA">
        <w:t>-inch headrail.</w:t>
      </w:r>
    </w:p>
    <w:p w:rsidR="00FF53A7" w:rsidRDefault="00FF53A7" w:rsidP="00335DAB">
      <w:pPr>
        <w:pStyle w:val="SubPara"/>
        <w:spacing w:after="0"/>
      </w:pPr>
      <w:r>
        <w:t xml:space="preserve">Fire Resistance: </w:t>
      </w:r>
    </w:p>
    <w:p w:rsidR="00FF53A7" w:rsidRDefault="00FF53A7" w:rsidP="00335DAB">
      <w:pPr>
        <w:pStyle w:val="SubSub1"/>
        <w:spacing w:after="0"/>
      </w:pPr>
      <w:r>
        <w:t>Class A</w:t>
      </w:r>
    </w:p>
    <w:p w:rsidR="00FF53A7" w:rsidRDefault="00FF53A7" w:rsidP="00335DAB">
      <w:pPr>
        <w:pStyle w:val="SubSub2"/>
        <w:spacing w:after="0"/>
      </w:pPr>
      <w:r>
        <w:t xml:space="preserve">Flame Spread Index (ASTM E 84): No more than 25 for </w:t>
      </w:r>
      <w:r w:rsidR="00037F1A">
        <w:t>panels, doors, and fascia panels</w:t>
      </w:r>
    </w:p>
    <w:p w:rsidR="00FF53A7" w:rsidRDefault="00FF53A7" w:rsidP="00335DAB">
      <w:pPr>
        <w:pStyle w:val="SubSub2"/>
        <w:spacing w:after="0"/>
      </w:pPr>
      <w:r>
        <w:t>Smoke Developed Index (ASTM 84): No more than 450 for panels, doors, and fascia panels</w:t>
      </w:r>
    </w:p>
    <w:p w:rsidR="00FF53A7" w:rsidRDefault="00FF53A7" w:rsidP="00335DAB">
      <w:pPr>
        <w:pStyle w:val="SubSub2"/>
        <w:spacing w:after="0"/>
      </w:pPr>
      <w:r>
        <w:t>National Fire Protection Association/International Building Code Interior Wall and Ceiling Finish: Class A</w:t>
      </w:r>
    </w:p>
    <w:p w:rsidR="00FF53A7" w:rsidRDefault="00037F1A" w:rsidP="00335DAB">
      <w:pPr>
        <w:pStyle w:val="SubSub2"/>
        <w:spacing w:after="0"/>
      </w:pPr>
      <w:r>
        <w:t>Uniform Building Code: Class I</w:t>
      </w:r>
    </w:p>
    <w:p w:rsidR="00D579D6" w:rsidRDefault="00D579D6" w:rsidP="00302F4C">
      <w:pPr>
        <w:pStyle w:val="SubSub1"/>
      </w:pPr>
      <w:r>
        <w:t>Class B</w:t>
      </w:r>
    </w:p>
    <w:p w:rsidR="00D579D6" w:rsidRDefault="00D579D6" w:rsidP="00D579D6">
      <w:pPr>
        <w:pStyle w:val="SubSub2"/>
        <w:spacing w:after="0"/>
      </w:pPr>
      <w:r>
        <w:t>Flame Spread Index (ASTM E 84): Between 26 and 75 for panels, doors, and fascia panels</w:t>
      </w:r>
    </w:p>
    <w:p w:rsidR="00D579D6" w:rsidRDefault="00D579D6" w:rsidP="00D579D6">
      <w:pPr>
        <w:pStyle w:val="SubSub2"/>
        <w:spacing w:after="0"/>
      </w:pPr>
      <w:r>
        <w:t>Smoke Developed Index (ASTM 84): No more than 450 for panels, doors, and fascia panels</w:t>
      </w:r>
    </w:p>
    <w:p w:rsidR="00D579D6" w:rsidRDefault="00D579D6" w:rsidP="00D579D6">
      <w:pPr>
        <w:pStyle w:val="SubSub2"/>
        <w:spacing w:after="0"/>
      </w:pPr>
      <w:r>
        <w:t>National Fire Protection Association/International Building Code Interior Wall and Ceiling Finish: Class B</w:t>
      </w:r>
    </w:p>
    <w:p w:rsidR="00302F4C" w:rsidRDefault="00302F4C" w:rsidP="00302F4C">
      <w:pPr>
        <w:pStyle w:val="SubSub2"/>
        <w:spacing w:after="0"/>
      </w:pPr>
      <w:r>
        <w:t>Uniform Building Code: Class 2</w:t>
      </w:r>
    </w:p>
    <w:p w:rsidR="00FF53A7" w:rsidRDefault="00302F4C" w:rsidP="00335DAB">
      <w:pPr>
        <w:pStyle w:val="SubPara"/>
        <w:spacing w:after="0"/>
      </w:pPr>
      <w:r>
        <w:t xml:space="preserve">Urinal </w:t>
      </w:r>
      <w:r w:rsidR="00FF53A7">
        <w:t xml:space="preserve">Privacy Screens: </w:t>
      </w:r>
    </w:p>
    <w:p w:rsidR="0018319E" w:rsidRDefault="00FF53A7" w:rsidP="00335DAB">
      <w:pPr>
        <w:pStyle w:val="SubSub1"/>
        <w:spacing w:after="0"/>
      </w:pPr>
      <w:r>
        <w:t xml:space="preserve">Basis-of-Design: Bobrick Evolve </w:t>
      </w:r>
      <w:r w:rsidR="0018319E">
        <w:t>Urinal Privacy Screens</w:t>
      </w:r>
    </w:p>
    <w:p w:rsidR="00FF53A7" w:rsidRDefault="0018319E" w:rsidP="00335DAB">
      <w:pPr>
        <w:pStyle w:val="SubSub1"/>
        <w:spacing w:after="0"/>
      </w:pPr>
      <w:r>
        <w:t>Configuration: Floor-anchored</w:t>
      </w:r>
      <w:r w:rsidR="00FF53A7">
        <w:t xml:space="preserve"> </w:t>
      </w:r>
    </w:p>
    <w:p w:rsidR="006E1EC7" w:rsidRDefault="006E1EC7" w:rsidP="00335DAB">
      <w:pPr>
        <w:pStyle w:val="SubSub1"/>
        <w:spacing w:after="0"/>
      </w:pPr>
      <w:r>
        <w:t>Screen Size:</w:t>
      </w:r>
    </w:p>
    <w:p w:rsidR="006E1EC7" w:rsidRDefault="006E1EC7" w:rsidP="00335DAB">
      <w:pPr>
        <w:pStyle w:val="SubSub2"/>
        <w:spacing w:after="0"/>
      </w:pPr>
      <w:r>
        <w:t xml:space="preserve">Max Height: </w:t>
      </w:r>
      <w:r w:rsidR="00FF53A7">
        <w:t>72</w:t>
      </w:r>
      <w:r w:rsidR="00FA42D7">
        <w:t>-inch</w:t>
      </w:r>
      <w:r>
        <w:t xml:space="preserve"> (18</w:t>
      </w:r>
      <w:r w:rsidR="00FA42D7">
        <w:t>29</w:t>
      </w:r>
      <w:r>
        <w:t xml:space="preserve"> mm)</w:t>
      </w:r>
    </w:p>
    <w:p w:rsidR="00FF53A7" w:rsidRDefault="006E1EC7" w:rsidP="00335DAB">
      <w:pPr>
        <w:pStyle w:val="SubSub2"/>
        <w:spacing w:after="0"/>
      </w:pPr>
      <w:r>
        <w:t xml:space="preserve">Max Width: </w:t>
      </w:r>
      <w:r w:rsidR="00FF53A7">
        <w:t>24-inch (</w:t>
      </w:r>
      <w:r>
        <w:t>610</w:t>
      </w:r>
      <w:r w:rsidR="00037F1A">
        <w:t xml:space="preserve"> mm</w:t>
      </w:r>
      <w:r w:rsidR="00FF53A7">
        <w:t xml:space="preserve">) </w:t>
      </w:r>
    </w:p>
    <w:p w:rsidR="00FF53A7" w:rsidRDefault="00FF53A7" w:rsidP="00335DAB">
      <w:pPr>
        <w:pStyle w:val="SubSub1"/>
        <w:spacing w:after="0"/>
      </w:pPr>
      <w:r>
        <w:t xml:space="preserve">Hardware: </w:t>
      </w:r>
      <w:r w:rsidR="006E1EC7">
        <w:t>9-inch pedestal</w:t>
      </w:r>
      <w:r w:rsidR="00FA42D7">
        <w:t xml:space="preserve"> (229 mm)</w:t>
      </w:r>
      <w:r w:rsidR="006E1EC7">
        <w:t>, urinal screen hardware t</w:t>
      </w:r>
      <w:r w:rsidR="00037F1A">
        <w:t xml:space="preserve">o match </w:t>
      </w:r>
      <w:r w:rsidR="004B370F">
        <w:t>cubicle</w:t>
      </w:r>
      <w:r w:rsidR="00037F1A">
        <w:t xml:space="preserve"> hardware</w:t>
      </w:r>
    </w:p>
    <w:p w:rsidR="00FF53A7" w:rsidRDefault="00FF53A7" w:rsidP="00335DAB">
      <w:pPr>
        <w:pStyle w:val="SubPara"/>
        <w:spacing w:after="0"/>
      </w:pPr>
      <w:r>
        <w:t xml:space="preserve">Finished Thickness: 1/2-inch </w:t>
      </w:r>
      <w:r w:rsidR="00037F1A">
        <w:t>(13 mm) for fascia panels, doors, and panels</w:t>
      </w:r>
    </w:p>
    <w:p w:rsidR="006E1EC7" w:rsidRDefault="00037F1A" w:rsidP="00335DAB">
      <w:pPr>
        <w:pStyle w:val="SubPara"/>
        <w:spacing w:after="0"/>
      </w:pPr>
      <w:r>
        <w:t xml:space="preserve">Frame: </w:t>
      </w:r>
    </w:p>
    <w:p w:rsidR="00037F1A" w:rsidRDefault="00037F1A" w:rsidP="00335DAB">
      <w:pPr>
        <w:pStyle w:val="SubSub1"/>
        <w:spacing w:after="0"/>
      </w:pPr>
      <w:r>
        <w:t>Headrail: Secured to the top of the fascia for stability</w:t>
      </w:r>
    </w:p>
    <w:p w:rsidR="00037F1A" w:rsidRDefault="00037F1A" w:rsidP="00335DAB">
      <w:pPr>
        <w:pStyle w:val="SubSub1"/>
        <w:spacing w:after="0"/>
      </w:pPr>
      <w:r>
        <w:t xml:space="preserve">Mounting Brackets and Fasteners: </w:t>
      </w:r>
      <w:r w:rsidR="00302F4C">
        <w:t>Clear a</w:t>
      </w:r>
      <w:r>
        <w:t>nodi</w:t>
      </w:r>
      <w:r w:rsidR="00302F4C">
        <w:t>zed aluminum U-Channel brackets.</w:t>
      </w:r>
    </w:p>
    <w:p w:rsidR="00037F1A" w:rsidRDefault="00037F1A" w:rsidP="00335DAB">
      <w:pPr>
        <w:pStyle w:val="SubSub1"/>
        <w:spacing w:after="0"/>
      </w:pPr>
      <w:r>
        <w:t xml:space="preserve">Privacy: </w:t>
      </w:r>
    </w:p>
    <w:p w:rsidR="00037F1A" w:rsidRDefault="004B370F" w:rsidP="00335DAB">
      <w:pPr>
        <w:pStyle w:val="SubSub2"/>
        <w:spacing w:after="0"/>
      </w:pPr>
      <w:r>
        <w:t xml:space="preserve">Full-length </w:t>
      </w:r>
      <w:r w:rsidR="00302F4C">
        <w:t xml:space="preserve">clear </w:t>
      </w:r>
      <w:r>
        <w:t>a</w:t>
      </w:r>
      <w:r w:rsidR="00037F1A">
        <w:t xml:space="preserve">nodized aluminum </w:t>
      </w:r>
      <w:r>
        <w:t xml:space="preserve">frame </w:t>
      </w:r>
      <w:r w:rsidR="00037F1A">
        <w:t>provide</w:t>
      </w:r>
      <w:r w:rsidR="00E96319">
        <w:t>s</w:t>
      </w:r>
      <w:r w:rsidR="00037F1A">
        <w:t xml:space="preserve"> built-in, no-sightline privacy</w:t>
      </w:r>
      <w:r>
        <w:t xml:space="preserve"> on hinge and keeping-sides</w:t>
      </w:r>
      <w:r w:rsidR="00E96319">
        <w:t xml:space="preserve"> of the door</w:t>
      </w:r>
      <w:r w:rsidR="00037F1A">
        <w:t xml:space="preserve">. </w:t>
      </w:r>
    </w:p>
    <w:p w:rsidR="00037F1A" w:rsidRDefault="00703695" w:rsidP="00335DAB">
      <w:pPr>
        <w:pStyle w:val="SubSub2"/>
        <w:spacing w:after="0"/>
      </w:pPr>
      <w:r>
        <w:t>Continuous</w:t>
      </w:r>
      <w:r w:rsidR="00302F4C">
        <w:t xml:space="preserve"> clear anodized</w:t>
      </w:r>
      <w:r>
        <w:t xml:space="preserve"> aluminum U-Channels fasten divider </w:t>
      </w:r>
      <w:r w:rsidR="001268B3">
        <w:t xml:space="preserve">and fascia </w:t>
      </w:r>
      <w:r>
        <w:t xml:space="preserve">panels to the </w:t>
      </w:r>
      <w:r w:rsidR="001268B3">
        <w:t xml:space="preserve">wall. </w:t>
      </w:r>
    </w:p>
    <w:p w:rsidR="00703695" w:rsidRDefault="00703695" w:rsidP="00335DAB">
      <w:pPr>
        <w:pStyle w:val="SubPara"/>
        <w:spacing w:after="0"/>
      </w:pPr>
      <w:r>
        <w:t xml:space="preserve">Hardware: </w:t>
      </w:r>
    </w:p>
    <w:p w:rsidR="00703695" w:rsidRDefault="00703695" w:rsidP="00335DAB">
      <w:pPr>
        <w:pStyle w:val="SubSub1"/>
        <w:spacing w:after="0"/>
      </w:pPr>
      <w:r>
        <w:t xml:space="preserve">Compliance: </w:t>
      </w:r>
    </w:p>
    <w:p w:rsidR="00703695" w:rsidRPr="00696CBA" w:rsidRDefault="00703695" w:rsidP="00335DAB">
      <w:pPr>
        <w:pStyle w:val="SubSub2"/>
        <w:spacing w:after="0"/>
      </w:pPr>
      <w:r>
        <w:t xml:space="preserve">Door handle is operable with one hand, without tight grasping, pinching, </w:t>
      </w:r>
      <w:r w:rsidRPr="00696CBA">
        <w:t>or twisting of the wrist, and force to operate does not</w:t>
      </w:r>
      <w:r w:rsidR="00430CF1" w:rsidRPr="00696CBA">
        <w:t xml:space="preserve"> exceed </w:t>
      </w:r>
      <w:r w:rsidR="00D7404D" w:rsidRPr="00696CBA">
        <w:t>5</w:t>
      </w:r>
      <w:r w:rsidR="00430CF1" w:rsidRPr="00696CBA">
        <w:t xml:space="preserve"> pounds</w:t>
      </w:r>
    </w:p>
    <w:p w:rsidR="00703695" w:rsidRPr="00696CBA" w:rsidRDefault="00467F70" w:rsidP="00335DAB">
      <w:pPr>
        <w:pStyle w:val="SubSub2"/>
        <w:spacing w:after="0"/>
      </w:pPr>
      <w:r w:rsidRPr="00696CBA">
        <w:t xml:space="preserve">Floor </w:t>
      </w:r>
      <w:r w:rsidR="007076C0" w:rsidRPr="00696CBA">
        <w:t>Clearance: 9</w:t>
      </w:r>
      <w:r w:rsidR="00703695" w:rsidRPr="00696CBA">
        <w:t>-inch (229 mm) high minimum clearance maintained under fascia</w:t>
      </w:r>
      <w:r w:rsidR="00430CF1" w:rsidRPr="00696CBA">
        <w:t xml:space="preserve"> panel and side divider panels</w:t>
      </w:r>
    </w:p>
    <w:p w:rsidR="00703695" w:rsidRDefault="00703695" w:rsidP="00335DAB">
      <w:pPr>
        <w:pStyle w:val="SubSub2"/>
        <w:spacing w:after="0"/>
      </w:pPr>
      <w:r>
        <w:lastRenderedPageBreak/>
        <w:t xml:space="preserve">Keyed </w:t>
      </w:r>
      <w:r w:rsidR="00094753">
        <w:t>Emergency</w:t>
      </w:r>
      <w:r>
        <w:t xml:space="preserve"> Access: Latch allows door to be opened from the outside of the compartment with </w:t>
      </w:r>
      <w:r w:rsidR="00722839">
        <w:t xml:space="preserve">a 3mm Allen Wrench in </w:t>
      </w:r>
      <w:r>
        <w:t xml:space="preserve">emergency release slot in </w:t>
      </w:r>
      <w:r w:rsidR="00430CF1">
        <w:t>the indicator</w:t>
      </w:r>
    </w:p>
    <w:p w:rsidR="00703695" w:rsidRDefault="00703695" w:rsidP="00335DAB">
      <w:pPr>
        <w:pStyle w:val="SubSub2"/>
        <w:spacing w:after="0"/>
      </w:pPr>
      <w:r>
        <w:t xml:space="preserve">Fastening: Hardware secured to door and </w:t>
      </w:r>
      <w:r w:rsidR="001268B3">
        <w:t xml:space="preserve">fascia </w:t>
      </w:r>
      <w:r>
        <w:t>by stai</w:t>
      </w:r>
      <w:r w:rsidR="00430CF1">
        <w:t>nless steel sheet metal screws</w:t>
      </w:r>
    </w:p>
    <w:p w:rsidR="00CE7306" w:rsidRPr="00696CBA" w:rsidRDefault="00703695" w:rsidP="00335DAB">
      <w:pPr>
        <w:pStyle w:val="SubSub2"/>
        <w:spacing w:after="0"/>
      </w:pPr>
      <w:r w:rsidRPr="00696CBA">
        <w:t xml:space="preserve">Door-closing: </w:t>
      </w:r>
    </w:p>
    <w:p w:rsidR="00703695" w:rsidRPr="00696CBA" w:rsidRDefault="00CE7306" w:rsidP="00EE6760">
      <w:pPr>
        <w:pStyle w:val="SubSub3"/>
      </w:pPr>
      <w:r w:rsidRPr="00696CBA">
        <w:t xml:space="preserve">Standard: </w:t>
      </w:r>
      <w:r w:rsidR="00302F4C" w:rsidRPr="00696CBA">
        <w:t xml:space="preserve">Clear anodized aluminum pedestal </w:t>
      </w:r>
      <w:r w:rsidR="00703695" w:rsidRPr="00696CBA">
        <w:t>secured beneath door incorporates a spring closing mechanism</w:t>
      </w:r>
      <w:r w:rsidR="001268B3" w:rsidRPr="00696CBA">
        <w:t>,</w:t>
      </w:r>
      <w:r w:rsidR="00703695" w:rsidRPr="00696CBA">
        <w:t xml:space="preserve"> </w:t>
      </w:r>
      <w:r w:rsidR="00D579D6" w:rsidRPr="00696CBA">
        <w:t xml:space="preserve">creating a soft door close </w:t>
      </w:r>
      <w:r w:rsidR="00703695" w:rsidRPr="00696CBA">
        <w:t>and include</w:t>
      </w:r>
      <w:r w:rsidR="00D579D6" w:rsidRPr="00696CBA">
        <w:t>s</w:t>
      </w:r>
      <w:r w:rsidR="00703695" w:rsidRPr="00696CBA">
        <w:t xml:space="preserve"> (+/-) 1-inch</w:t>
      </w:r>
      <w:r w:rsidR="000B64FB" w:rsidRPr="00696CBA">
        <w:t xml:space="preserve"> (25 mm)</w:t>
      </w:r>
      <w:r w:rsidR="00703695" w:rsidRPr="00696CBA">
        <w:t xml:space="preserve"> adjustment</w:t>
      </w:r>
      <w:r w:rsidR="001268B3" w:rsidRPr="00696CBA">
        <w:t>.</w:t>
      </w:r>
      <w:r w:rsidR="005827F2" w:rsidRPr="00696CBA">
        <w:t xml:space="preserve"> </w:t>
      </w:r>
    </w:p>
    <w:p w:rsidR="00CE7306" w:rsidRPr="00696CBA" w:rsidRDefault="00CE7306" w:rsidP="00EE6760">
      <w:pPr>
        <w:pStyle w:val="SubSub3"/>
      </w:pPr>
      <w:r w:rsidRPr="00696CBA">
        <w:t>Max:</w:t>
      </w:r>
      <w:r w:rsidR="008D7435" w:rsidRPr="00696CBA">
        <w:t xml:space="preserve"> Door closer fixed in the headrail incorporates </w:t>
      </w:r>
      <w:r w:rsidR="00EE6760" w:rsidRPr="00696CBA">
        <w:t>a</w:t>
      </w:r>
      <w:r w:rsidR="008D7435" w:rsidRPr="00696CBA">
        <w:t xml:space="preserve"> spring closing mechanism</w:t>
      </w:r>
      <w:r w:rsidR="00EE6760" w:rsidRPr="00696CBA">
        <w:t xml:space="preserve"> with tension adjustment</w:t>
      </w:r>
      <w:r w:rsidR="008D7435" w:rsidRPr="00696CBA">
        <w:t xml:space="preserve">, creating a soft door close. </w:t>
      </w:r>
    </w:p>
    <w:p w:rsidR="00703695" w:rsidRDefault="00703695" w:rsidP="00335DAB">
      <w:pPr>
        <w:pStyle w:val="SubSub2"/>
        <w:spacing w:after="0"/>
      </w:pPr>
      <w:r>
        <w:t xml:space="preserve">Door Hardware Type: </w:t>
      </w:r>
    </w:p>
    <w:p w:rsidR="00703695" w:rsidRDefault="00703695" w:rsidP="00335DAB">
      <w:pPr>
        <w:pStyle w:val="SubSub3"/>
        <w:spacing w:after="0"/>
      </w:pPr>
      <w:r>
        <w:t xml:space="preserve">Locking: </w:t>
      </w:r>
      <w:r w:rsidR="00302F4C">
        <w:t>clear anodized a</w:t>
      </w:r>
      <w:r>
        <w:t xml:space="preserve">luminum door handle locates directly into the </w:t>
      </w:r>
      <w:r w:rsidR="00430CF1">
        <w:t>vertical</w:t>
      </w:r>
      <w:r>
        <w:t xml:space="preserve"> keeping extrusion</w:t>
      </w:r>
      <w:r w:rsidR="00430CF1">
        <w:t>. Integral rubber d</w:t>
      </w:r>
      <w:r w:rsidR="00F0553B">
        <w:t xml:space="preserve">oor bumper cushions </w:t>
      </w:r>
      <w:r w:rsidR="00D579D6">
        <w:t>doors when</w:t>
      </w:r>
      <w:r w:rsidR="00302F4C">
        <w:t xml:space="preserve"> closing.</w:t>
      </w:r>
    </w:p>
    <w:p w:rsidR="00430CF1" w:rsidRDefault="00430CF1" w:rsidP="00335DAB">
      <w:pPr>
        <w:pStyle w:val="SubSub3"/>
        <w:spacing w:after="0"/>
      </w:pPr>
      <w:r>
        <w:t xml:space="preserve">Occupancy indicator: </w:t>
      </w:r>
      <w:r w:rsidR="00302F4C">
        <w:t>Clear anodized a</w:t>
      </w:r>
      <w:r w:rsidR="004B370F">
        <w:t xml:space="preserve">luminum </w:t>
      </w:r>
      <w:r>
        <w:t>circular escutcheon with red and white indicator</w:t>
      </w:r>
      <w:r w:rsidR="00302F4C">
        <w:t>.</w:t>
      </w:r>
    </w:p>
    <w:p w:rsidR="00430CF1" w:rsidRDefault="00EE6760" w:rsidP="00335DAB">
      <w:pPr>
        <w:pStyle w:val="SubSub3"/>
        <w:spacing w:after="0"/>
      </w:pPr>
      <w:r>
        <w:t>Standard</w:t>
      </w:r>
      <w:r w:rsidR="00430CF1">
        <w:t xml:space="preserve">: Cylindrical pedestal supports divider panels and maintains a 9-inch (229 mm) high </w:t>
      </w:r>
      <w:r w:rsidR="00467F70">
        <w:t>floor</w:t>
      </w:r>
      <w:r w:rsidR="00430CF1">
        <w:t xml:space="preserve"> clearance under fascia panel and side divider panels</w:t>
      </w:r>
      <w:r w:rsidR="001268B3">
        <w:t xml:space="preserve"> and includes (+/-) 1-inch (25 mm) adjustment</w:t>
      </w:r>
      <w:r w:rsidR="00302F4C">
        <w:t>.</w:t>
      </w:r>
    </w:p>
    <w:p w:rsidR="00EE6760" w:rsidRDefault="00EE6760" w:rsidP="00335DAB">
      <w:pPr>
        <w:pStyle w:val="SubSub3"/>
        <w:spacing w:after="0"/>
      </w:pPr>
      <w:r>
        <w:t xml:space="preserve">Max: Lower door bracket attaches to extrusion for lower pivot point support. </w:t>
      </w:r>
    </w:p>
    <w:p w:rsidR="00430CF1" w:rsidRDefault="00302F4C" w:rsidP="00703695">
      <w:pPr>
        <w:pStyle w:val="SubSub3"/>
      </w:pPr>
      <w:r>
        <w:t>Robe hook: Clear</w:t>
      </w:r>
      <w:r w:rsidR="00430CF1">
        <w:t xml:space="preserve"> anodized aluminum in matte finish</w:t>
      </w:r>
      <w:r>
        <w:t>.</w:t>
      </w:r>
    </w:p>
    <w:p w:rsidR="00430CF1" w:rsidRPr="0017700E" w:rsidRDefault="00430CF1" w:rsidP="00430CF1">
      <w:pPr>
        <w:pStyle w:val="Part"/>
        <w:rPr>
          <w:b/>
        </w:rPr>
      </w:pPr>
      <w:r w:rsidRPr="0017700E">
        <w:rPr>
          <w:b/>
        </w:rPr>
        <w:t>EXECUTION</w:t>
      </w:r>
    </w:p>
    <w:p w:rsidR="00430CF1" w:rsidRDefault="00430CF1" w:rsidP="00E07563">
      <w:pPr>
        <w:pStyle w:val="Article"/>
      </w:pPr>
      <w:r>
        <w:t>PREPERATION</w:t>
      </w:r>
    </w:p>
    <w:p w:rsidR="00430CF1" w:rsidRDefault="00430CF1" w:rsidP="00335DAB">
      <w:pPr>
        <w:pStyle w:val="Paragraph"/>
        <w:spacing w:after="0"/>
      </w:pPr>
      <w:r>
        <w:t>Prepare substrates including, but not limited to, blocking an</w:t>
      </w:r>
      <w:r w:rsidR="00B96B8D">
        <w:t>d</w:t>
      </w:r>
      <w:r>
        <w:t xml:space="preserve"> supports in walls at points of attachment using methods recommended by the manufacturer for achieving the best results for the substrat</w:t>
      </w:r>
      <w:r w:rsidR="0017700E">
        <w:t>es under the project conditions</w:t>
      </w:r>
      <w:r>
        <w:t xml:space="preserve"> </w:t>
      </w:r>
    </w:p>
    <w:p w:rsidR="00430CF1" w:rsidRDefault="00430CF1" w:rsidP="00335DAB">
      <w:pPr>
        <w:pStyle w:val="SubPara"/>
        <w:spacing w:after="0"/>
      </w:pPr>
      <w:r>
        <w:t>Inspect areas scheduled to receive compartments</w:t>
      </w:r>
      <w:r w:rsidR="00335DAB">
        <w:t xml:space="preserve"> scheduled to receive compartments for correct dimensions, plumbness of walls, and soundness of surfaces that would affect installation of mounting brackets</w:t>
      </w:r>
    </w:p>
    <w:p w:rsidR="00335DAB" w:rsidRDefault="00335DAB" w:rsidP="00E07563">
      <w:pPr>
        <w:pStyle w:val="SubPara"/>
      </w:pPr>
      <w:r>
        <w:t>Verify spacing of plumbing fixtures to assure compatibility wi</w:t>
      </w:r>
      <w:r w:rsidR="0017700E">
        <w:t>th installation of compartments</w:t>
      </w:r>
      <w:r>
        <w:t xml:space="preserve"> </w:t>
      </w:r>
    </w:p>
    <w:p w:rsidR="00335DAB" w:rsidRDefault="00335DAB" w:rsidP="00E07563">
      <w:pPr>
        <w:pStyle w:val="Paragraph"/>
      </w:pPr>
      <w:r>
        <w:t>If preparation is the responsibility of another installer, notify the Architect in writing of deviations from manufacturer’s recommended installation tolerances and conditions</w:t>
      </w:r>
    </w:p>
    <w:p w:rsidR="00335DAB" w:rsidRDefault="00335DAB" w:rsidP="00335DAB">
      <w:pPr>
        <w:pStyle w:val="Paragraph"/>
      </w:pPr>
      <w:r>
        <w:t>Do not proceed with installation until substrates have been properly prepared with blocking, supports in walls at points of connections, and deviations form manufacturer’s recommended tolerances are corrected. Commencement of installation constitute acceptance</w:t>
      </w:r>
      <w:r w:rsidR="0017700E">
        <w:t xml:space="preserve"> of conditions</w:t>
      </w:r>
      <w:r>
        <w:t xml:space="preserve"> </w:t>
      </w:r>
    </w:p>
    <w:p w:rsidR="00335DAB" w:rsidRDefault="00335DAB" w:rsidP="00335DAB">
      <w:pPr>
        <w:pStyle w:val="Article"/>
      </w:pPr>
      <w:r>
        <w:t>INSTALLATION</w:t>
      </w:r>
    </w:p>
    <w:p w:rsidR="00335DAB" w:rsidRDefault="00335DAB" w:rsidP="00335DAB">
      <w:pPr>
        <w:pStyle w:val="Paragraph"/>
      </w:pPr>
      <w:r>
        <w:t>Installation must be performed by a trained</w:t>
      </w:r>
      <w:r w:rsidR="00A73558">
        <w:t xml:space="preserve"> and certified</w:t>
      </w:r>
      <w:r>
        <w:t xml:space="preserve"> Bobrick dealer/installer. Contact </w:t>
      </w:r>
      <w:hyperlink r:id="rId12" w:history="1">
        <w:r w:rsidR="00416390">
          <w:rPr>
            <w:rStyle w:val="Hyperlink"/>
          </w:rPr>
          <w:t>Evolve</w:t>
        </w:r>
      </w:hyperlink>
      <w:r w:rsidR="00416390">
        <w:rPr>
          <w:rStyle w:val="Hyperlink"/>
        </w:rPr>
        <w:t>@Bobrick.com</w:t>
      </w:r>
      <w:r>
        <w:t xml:space="preserve"> for the authorized Bobrick dealer near you. </w:t>
      </w:r>
    </w:p>
    <w:p w:rsidR="00335DAB" w:rsidRDefault="00335DAB" w:rsidP="00D2392A">
      <w:pPr>
        <w:pStyle w:val="Paragraph"/>
        <w:spacing w:after="0"/>
      </w:pPr>
      <w:r>
        <w:t xml:space="preserve">Install products in strict compliance with manufacturer’s written instructions and recommendations, include the following: </w:t>
      </w:r>
    </w:p>
    <w:p w:rsidR="00335DAB" w:rsidRDefault="00335DAB" w:rsidP="00D2392A">
      <w:pPr>
        <w:pStyle w:val="SubPara"/>
        <w:spacing w:after="0"/>
      </w:pPr>
      <w:r>
        <w:lastRenderedPageBreak/>
        <w:t>Verify blocking and supports in walls have been installed properly at points of attachment</w:t>
      </w:r>
    </w:p>
    <w:p w:rsidR="00335DAB" w:rsidRDefault="00335DAB" w:rsidP="00D2392A">
      <w:pPr>
        <w:pStyle w:val="SubPara"/>
        <w:spacing w:after="0"/>
      </w:pPr>
      <w:r>
        <w:t>Verify location does not interfere with door swings or use of fixtures</w:t>
      </w:r>
    </w:p>
    <w:p w:rsidR="00335DAB" w:rsidRDefault="00335DAB" w:rsidP="00D2392A">
      <w:pPr>
        <w:pStyle w:val="SubPara"/>
        <w:spacing w:after="0"/>
      </w:pPr>
      <w:r>
        <w:t>Use fasteners and anchors suitable for substrate and project conditions</w:t>
      </w:r>
    </w:p>
    <w:p w:rsidR="00335DAB" w:rsidRDefault="00335DAB" w:rsidP="00D2392A">
      <w:pPr>
        <w:pStyle w:val="SubPara"/>
        <w:spacing w:after="0"/>
      </w:pPr>
      <w:r>
        <w:t>Install compartments rigid, straight, plumb, and level</w:t>
      </w:r>
    </w:p>
    <w:p w:rsidR="00335DAB" w:rsidRDefault="00335DAB" w:rsidP="00D2392A">
      <w:pPr>
        <w:pStyle w:val="SubPara"/>
        <w:spacing w:after="0"/>
      </w:pPr>
      <w:r>
        <w:t>Conceal evidence of drilling, cutting, and fitting to room finish</w:t>
      </w:r>
    </w:p>
    <w:p w:rsidR="00335DAB" w:rsidRDefault="00335DAB" w:rsidP="00D2392A">
      <w:pPr>
        <w:pStyle w:val="SubPara"/>
        <w:spacing w:after="0"/>
      </w:pPr>
      <w:r>
        <w:t>Test for proper operation</w:t>
      </w:r>
    </w:p>
    <w:p w:rsidR="00335DAB" w:rsidRDefault="00335DAB" w:rsidP="00335DAB">
      <w:pPr>
        <w:pStyle w:val="SubPara"/>
      </w:pPr>
      <w:r>
        <w:t>Verify that gaps between fascia panels and doors are blocked and ensure privacy</w:t>
      </w:r>
    </w:p>
    <w:p w:rsidR="00335DAB" w:rsidRDefault="00335DAB" w:rsidP="00335DAB">
      <w:pPr>
        <w:pStyle w:val="Article"/>
      </w:pPr>
      <w:r>
        <w:t>ADJUSTING, CLEANING, AND PROTECTION</w:t>
      </w:r>
    </w:p>
    <w:p w:rsidR="00335DAB" w:rsidRDefault="00094753" w:rsidP="00E07563">
      <w:pPr>
        <w:pStyle w:val="Paragraph"/>
      </w:pPr>
      <w:r>
        <w:t>Adjust hardware for proper operation after installation. Verify the doors self-close from the 90-degree position and door closes in no fewer than 4 seconds</w:t>
      </w:r>
    </w:p>
    <w:p w:rsidR="00094753" w:rsidRDefault="00094753" w:rsidP="00E07563">
      <w:pPr>
        <w:pStyle w:val="Paragraph"/>
      </w:pPr>
      <w:r>
        <w:t>Touch-up repair, or replacement damaged products</w:t>
      </w:r>
    </w:p>
    <w:p w:rsidR="008F5822" w:rsidRPr="002962AD" w:rsidRDefault="00094753" w:rsidP="002962AD">
      <w:pPr>
        <w:pStyle w:val="Paragraph"/>
      </w:pPr>
      <w:r>
        <w:t>Clean exposed surfaces of compartments, hardware, and fittings</w:t>
      </w:r>
    </w:p>
    <w:sectPr w:rsidR="008F5822" w:rsidRPr="002962A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D3F" w:rsidRDefault="00911D3F" w:rsidP="008F5822">
      <w:pPr>
        <w:spacing w:after="0" w:line="240" w:lineRule="auto"/>
      </w:pPr>
      <w:r>
        <w:separator/>
      </w:r>
    </w:p>
  </w:endnote>
  <w:endnote w:type="continuationSeparator" w:id="0">
    <w:p w:rsidR="00911D3F" w:rsidRDefault="00911D3F" w:rsidP="008F5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E0" w:rsidRDefault="005D67E0" w:rsidP="005D67E0">
    <w:pPr>
      <w:pStyle w:val="Footer"/>
      <w:jc w:val="center"/>
    </w:pPr>
    <w:r>
      <w:t>TOILET COMPARTMENTS</w:t>
    </w:r>
  </w:p>
  <w:p w:rsidR="005D67E0" w:rsidRDefault="005D67E0" w:rsidP="005D67E0">
    <w:pPr>
      <w:pStyle w:val="Footer"/>
      <w:jc w:val="center"/>
    </w:pPr>
    <w:r>
      <w:t>102113-</w:t>
    </w:r>
    <w:r w:rsidR="0007623A">
      <w:fldChar w:fldCharType="begin"/>
    </w:r>
    <w:r w:rsidR="0007623A">
      <w:instrText xml:space="preserve"> PAGE   \* MERGEFORMAT </w:instrText>
    </w:r>
    <w:r w:rsidR="0007623A">
      <w:fldChar w:fldCharType="separate"/>
    </w:r>
    <w:r w:rsidR="001158F6">
      <w:rPr>
        <w:noProof/>
      </w:rPr>
      <w:t>5</w:t>
    </w:r>
    <w:r w:rsidR="0007623A">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D3F" w:rsidRDefault="00911D3F" w:rsidP="008F5822">
      <w:pPr>
        <w:spacing w:after="0" w:line="240" w:lineRule="auto"/>
      </w:pPr>
      <w:r>
        <w:separator/>
      </w:r>
    </w:p>
  </w:footnote>
  <w:footnote w:type="continuationSeparator" w:id="0">
    <w:p w:rsidR="00911D3F" w:rsidRDefault="00911D3F" w:rsidP="008F5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822" w:rsidRDefault="008812D5" w:rsidP="008812D5">
    <w:pPr>
      <w:pStyle w:val="Header"/>
    </w:pPr>
    <w:r>
      <w:t>Bobrick</w:t>
    </w:r>
    <w:r>
      <w:tab/>
      <w:t xml:space="preserve">                                                                        </w:t>
    </w:r>
    <w:r w:rsidR="008F5822">
      <w:t xml:space="preserve"> Evolve Guide Specification in CSI Format</w:t>
    </w:r>
    <w:r>
      <w:t xml:space="preserve"> (</w:t>
    </w:r>
    <w:r w:rsidR="00EE6760">
      <w:t>02</w:t>
    </w:r>
    <w:r>
      <w:t>.</w:t>
    </w:r>
    <w:r w:rsidR="00EE6760">
      <w:t>26</w:t>
    </w:r>
    <w:r>
      <w:t>.2</w:t>
    </w:r>
    <w:r w:rsidR="008D0D0C">
      <w:t>1</w:t>
    </w:r>
    <w:r>
      <w:t>)</w:t>
    </w:r>
  </w:p>
  <w:p w:rsidR="008F5822" w:rsidRDefault="008F5822">
    <w:pPr>
      <w:pStyle w:val="Header"/>
    </w:pPr>
    <w:r>
      <w:t>www.bobrick.com</w:t>
    </w:r>
  </w:p>
  <w:p w:rsidR="008812D5" w:rsidRDefault="008812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268F"/>
    <w:multiLevelType w:val="multilevel"/>
    <w:tmpl w:val="5804EC48"/>
    <w:lvl w:ilvl="0">
      <w:start w:val="1"/>
      <w:numFmt w:val="decimal"/>
      <w:pStyle w:val="Part"/>
      <w:suff w:val="nothing"/>
      <w:lvlText w:val="PART %1  "/>
      <w:lvlJc w:val="left"/>
      <w:pPr>
        <w:ind w:left="864" w:hanging="864"/>
      </w:pPr>
      <w:rPr>
        <w:rFonts w:hint="default"/>
      </w:rPr>
    </w:lvl>
    <w:lvl w:ilvl="1">
      <w:start w:val="1"/>
      <w:numFmt w:val="decimal"/>
      <w:pStyle w:val="Article"/>
      <w:lvlText w:val="%1.%2"/>
      <w:lvlJc w:val="left"/>
      <w:pPr>
        <w:tabs>
          <w:tab w:val="num" w:pos="576"/>
        </w:tabs>
        <w:ind w:left="576" w:hanging="576"/>
      </w:pPr>
      <w:rPr>
        <w:rFonts w:hint="default"/>
      </w:rPr>
    </w:lvl>
    <w:lvl w:ilvl="2">
      <w:start w:val="1"/>
      <w:numFmt w:val="upperLetter"/>
      <w:pStyle w:val="Paragraph"/>
      <w:lvlText w:val="%3."/>
      <w:lvlJc w:val="left"/>
      <w:pPr>
        <w:tabs>
          <w:tab w:val="num" w:pos="1152"/>
        </w:tabs>
        <w:ind w:left="1152" w:hanging="576"/>
      </w:pPr>
      <w:rPr>
        <w:rFonts w:hint="default"/>
      </w:rPr>
    </w:lvl>
    <w:lvl w:ilvl="3">
      <w:start w:val="1"/>
      <w:numFmt w:val="decimal"/>
      <w:pStyle w:val="SubPara"/>
      <w:lvlText w:val="%4."/>
      <w:lvlJc w:val="left"/>
      <w:pPr>
        <w:tabs>
          <w:tab w:val="num" w:pos="1728"/>
        </w:tabs>
        <w:ind w:left="1728" w:hanging="576"/>
      </w:pPr>
      <w:rPr>
        <w:rFonts w:hint="default"/>
      </w:rPr>
    </w:lvl>
    <w:lvl w:ilvl="4">
      <w:start w:val="1"/>
      <w:numFmt w:val="lowerLetter"/>
      <w:pStyle w:val="SubSub1"/>
      <w:lvlText w:val="%5."/>
      <w:lvlJc w:val="left"/>
      <w:pPr>
        <w:tabs>
          <w:tab w:val="num" w:pos="2304"/>
        </w:tabs>
        <w:ind w:left="2304" w:hanging="576"/>
      </w:pPr>
      <w:rPr>
        <w:rFonts w:hint="default"/>
      </w:rPr>
    </w:lvl>
    <w:lvl w:ilvl="5">
      <w:start w:val="1"/>
      <w:numFmt w:val="decimal"/>
      <w:pStyle w:val="SubSub2"/>
      <w:lvlText w:val="%6)"/>
      <w:lvlJc w:val="left"/>
      <w:pPr>
        <w:tabs>
          <w:tab w:val="num" w:pos="2880"/>
        </w:tabs>
        <w:ind w:left="2880" w:hanging="576"/>
      </w:pPr>
      <w:rPr>
        <w:rFonts w:hint="default"/>
      </w:rPr>
    </w:lvl>
    <w:lvl w:ilvl="6">
      <w:start w:val="1"/>
      <w:numFmt w:val="lowerLetter"/>
      <w:pStyle w:val="SubSub3"/>
      <w:lvlText w:val="(%7)"/>
      <w:lvlJc w:val="left"/>
      <w:pPr>
        <w:tabs>
          <w:tab w:val="num" w:pos="3456"/>
        </w:tabs>
        <w:ind w:left="3456" w:hanging="576"/>
      </w:pPr>
      <w:rPr>
        <w:rFonts w:hint="default"/>
      </w:rPr>
    </w:lvl>
    <w:lvl w:ilvl="7">
      <w:start w:val="1"/>
      <w:numFmt w:val="decimal"/>
      <w:pStyle w:val="SubSub4"/>
      <w:lvlText w:val="(%8)"/>
      <w:lvlJc w:val="left"/>
      <w:pPr>
        <w:tabs>
          <w:tab w:val="num" w:pos="4032"/>
        </w:tabs>
        <w:ind w:left="4032" w:hanging="576"/>
      </w:pPr>
      <w:rPr>
        <w:rFonts w:hint="default"/>
      </w:rPr>
    </w:lvl>
    <w:lvl w:ilvl="8">
      <w:start w:val="1"/>
      <w:numFmt w:val="lowerRoman"/>
      <w:pStyle w:val="SubSub5"/>
      <w:lvlText w:val="(%9)"/>
      <w:lvlJc w:val="left"/>
      <w:pPr>
        <w:tabs>
          <w:tab w:val="num" w:pos="4608"/>
        </w:tabs>
        <w:ind w:left="4608"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822"/>
    <w:rsid w:val="00022A4E"/>
    <w:rsid w:val="00037F1A"/>
    <w:rsid w:val="0007623A"/>
    <w:rsid w:val="00094753"/>
    <w:rsid w:val="000B64FB"/>
    <w:rsid w:val="001158F6"/>
    <w:rsid w:val="001268B3"/>
    <w:rsid w:val="00175FC0"/>
    <w:rsid w:val="0017700E"/>
    <w:rsid w:val="0018319E"/>
    <w:rsid w:val="001D6F33"/>
    <w:rsid w:val="002228D1"/>
    <w:rsid w:val="0023798F"/>
    <w:rsid w:val="0024575B"/>
    <w:rsid w:val="002962AD"/>
    <w:rsid w:val="003002F7"/>
    <w:rsid w:val="00302F4C"/>
    <w:rsid w:val="0030798E"/>
    <w:rsid w:val="00322F35"/>
    <w:rsid w:val="00333F96"/>
    <w:rsid w:val="00335DAB"/>
    <w:rsid w:val="003B3477"/>
    <w:rsid w:val="003B743F"/>
    <w:rsid w:val="003F4905"/>
    <w:rsid w:val="00416390"/>
    <w:rsid w:val="00430042"/>
    <w:rsid w:val="00430CF1"/>
    <w:rsid w:val="00462C94"/>
    <w:rsid w:val="00467F70"/>
    <w:rsid w:val="004B370F"/>
    <w:rsid w:val="004B38F3"/>
    <w:rsid w:val="005670E5"/>
    <w:rsid w:val="005827F2"/>
    <w:rsid w:val="005B7AC8"/>
    <w:rsid w:val="005D67E0"/>
    <w:rsid w:val="00696CBA"/>
    <w:rsid w:val="006B09FF"/>
    <w:rsid w:val="006E1EC7"/>
    <w:rsid w:val="00703695"/>
    <w:rsid w:val="007076C0"/>
    <w:rsid w:val="0071423C"/>
    <w:rsid w:val="00722839"/>
    <w:rsid w:val="007920E0"/>
    <w:rsid w:val="007F40D8"/>
    <w:rsid w:val="008812D5"/>
    <w:rsid w:val="008B3AF0"/>
    <w:rsid w:val="008D0A2E"/>
    <w:rsid w:val="008D0D0C"/>
    <w:rsid w:val="008D7435"/>
    <w:rsid w:val="008E7591"/>
    <w:rsid w:val="008F5822"/>
    <w:rsid w:val="009051D3"/>
    <w:rsid w:val="00911D3F"/>
    <w:rsid w:val="00925264"/>
    <w:rsid w:val="009845C4"/>
    <w:rsid w:val="009D6ACC"/>
    <w:rsid w:val="00A12E6A"/>
    <w:rsid w:val="00A57747"/>
    <w:rsid w:val="00A73558"/>
    <w:rsid w:val="00A80C2D"/>
    <w:rsid w:val="00B72E02"/>
    <w:rsid w:val="00B96B8D"/>
    <w:rsid w:val="00C00702"/>
    <w:rsid w:val="00CB5796"/>
    <w:rsid w:val="00CE7306"/>
    <w:rsid w:val="00D2392A"/>
    <w:rsid w:val="00D469D4"/>
    <w:rsid w:val="00D579D6"/>
    <w:rsid w:val="00D7404D"/>
    <w:rsid w:val="00DB48E6"/>
    <w:rsid w:val="00DD5611"/>
    <w:rsid w:val="00E07563"/>
    <w:rsid w:val="00E85C10"/>
    <w:rsid w:val="00E96319"/>
    <w:rsid w:val="00EE2D4E"/>
    <w:rsid w:val="00EE6760"/>
    <w:rsid w:val="00F0553B"/>
    <w:rsid w:val="00F43BD3"/>
    <w:rsid w:val="00F54F32"/>
    <w:rsid w:val="00FA42D7"/>
    <w:rsid w:val="00FF5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E91389-D78D-4293-A3A5-4A6E0F8C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822"/>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822"/>
    <w:rPr>
      <w:rFonts w:ascii="Arial" w:hAnsi="Arial"/>
      <w:sz w:val="20"/>
    </w:rPr>
  </w:style>
  <w:style w:type="paragraph" w:styleId="Footer">
    <w:name w:val="footer"/>
    <w:basedOn w:val="Normal"/>
    <w:link w:val="FooterChar"/>
    <w:uiPriority w:val="99"/>
    <w:unhideWhenUsed/>
    <w:rsid w:val="008F5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822"/>
    <w:rPr>
      <w:rFonts w:ascii="Arial" w:hAnsi="Arial"/>
      <w:sz w:val="20"/>
    </w:rPr>
  </w:style>
  <w:style w:type="character" w:styleId="Hyperlink">
    <w:name w:val="Hyperlink"/>
    <w:uiPriority w:val="99"/>
    <w:unhideWhenUsed/>
    <w:rsid w:val="008F5822"/>
    <w:rPr>
      <w:color w:val="0000FF"/>
      <w:u w:val="single"/>
    </w:rPr>
  </w:style>
  <w:style w:type="paragraph" w:styleId="ListParagraph">
    <w:name w:val="List Paragraph"/>
    <w:basedOn w:val="Normal"/>
    <w:uiPriority w:val="34"/>
    <w:qFormat/>
    <w:rsid w:val="008F5822"/>
    <w:pPr>
      <w:ind w:left="720"/>
      <w:contextualSpacing/>
    </w:pPr>
  </w:style>
  <w:style w:type="paragraph" w:customStyle="1" w:styleId="Part">
    <w:name w:val="Part"/>
    <w:basedOn w:val="Normal"/>
    <w:rsid w:val="008F5822"/>
    <w:pPr>
      <w:numPr>
        <w:numId w:val="1"/>
      </w:numPr>
    </w:pPr>
  </w:style>
  <w:style w:type="paragraph" w:customStyle="1" w:styleId="Article">
    <w:name w:val="Article"/>
    <w:basedOn w:val="Normal"/>
    <w:rsid w:val="008F5822"/>
    <w:pPr>
      <w:numPr>
        <w:ilvl w:val="1"/>
        <w:numId w:val="1"/>
      </w:numPr>
    </w:pPr>
  </w:style>
  <w:style w:type="paragraph" w:customStyle="1" w:styleId="Paragraph">
    <w:name w:val="Paragraph"/>
    <w:basedOn w:val="Normal"/>
    <w:rsid w:val="008F5822"/>
    <w:pPr>
      <w:numPr>
        <w:ilvl w:val="2"/>
        <w:numId w:val="1"/>
      </w:numPr>
    </w:pPr>
  </w:style>
  <w:style w:type="paragraph" w:customStyle="1" w:styleId="SubPara">
    <w:name w:val="SubPara"/>
    <w:basedOn w:val="Normal"/>
    <w:rsid w:val="008F5822"/>
    <w:pPr>
      <w:numPr>
        <w:ilvl w:val="3"/>
        <w:numId w:val="1"/>
      </w:numPr>
    </w:pPr>
  </w:style>
  <w:style w:type="paragraph" w:customStyle="1" w:styleId="SubSub1">
    <w:name w:val="SubSub1"/>
    <w:basedOn w:val="Normal"/>
    <w:rsid w:val="008F5822"/>
    <w:pPr>
      <w:numPr>
        <w:ilvl w:val="4"/>
        <w:numId w:val="1"/>
      </w:numPr>
    </w:pPr>
  </w:style>
  <w:style w:type="paragraph" w:customStyle="1" w:styleId="SubSub2">
    <w:name w:val="SubSub2"/>
    <w:basedOn w:val="Normal"/>
    <w:rsid w:val="008F5822"/>
    <w:pPr>
      <w:numPr>
        <w:ilvl w:val="5"/>
        <w:numId w:val="1"/>
      </w:numPr>
    </w:pPr>
  </w:style>
  <w:style w:type="paragraph" w:customStyle="1" w:styleId="SubSub3">
    <w:name w:val="SubSub3"/>
    <w:basedOn w:val="Normal"/>
    <w:rsid w:val="008F5822"/>
    <w:pPr>
      <w:numPr>
        <w:ilvl w:val="6"/>
        <w:numId w:val="1"/>
      </w:numPr>
    </w:pPr>
  </w:style>
  <w:style w:type="paragraph" w:customStyle="1" w:styleId="SubSub4">
    <w:name w:val="SubSub4"/>
    <w:basedOn w:val="Normal"/>
    <w:rsid w:val="008F5822"/>
    <w:pPr>
      <w:numPr>
        <w:ilvl w:val="7"/>
        <w:numId w:val="1"/>
      </w:numPr>
    </w:pPr>
  </w:style>
  <w:style w:type="paragraph" w:customStyle="1" w:styleId="SubSub5">
    <w:name w:val="SubSub5"/>
    <w:basedOn w:val="Normal"/>
    <w:rsid w:val="008F5822"/>
    <w:pPr>
      <w:numPr>
        <w:ilvl w:val="8"/>
        <w:numId w:val="1"/>
      </w:numPr>
    </w:pPr>
  </w:style>
  <w:style w:type="paragraph" w:styleId="BalloonText">
    <w:name w:val="Balloon Text"/>
    <w:basedOn w:val="Normal"/>
    <w:link w:val="BalloonTextChar"/>
    <w:uiPriority w:val="99"/>
    <w:semiHidden/>
    <w:unhideWhenUsed/>
    <w:rsid w:val="004B37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70F"/>
    <w:rPr>
      <w:rFonts w:ascii="Segoe UI" w:hAnsi="Segoe UI" w:cs="Segoe UI"/>
      <w:sz w:val="18"/>
      <w:szCs w:val="18"/>
    </w:rPr>
  </w:style>
  <w:style w:type="character" w:styleId="CommentReference">
    <w:name w:val="annotation reference"/>
    <w:basedOn w:val="DefaultParagraphFont"/>
    <w:uiPriority w:val="99"/>
    <w:semiHidden/>
    <w:unhideWhenUsed/>
    <w:rsid w:val="00A80C2D"/>
    <w:rPr>
      <w:sz w:val="16"/>
      <w:szCs w:val="16"/>
    </w:rPr>
  </w:style>
  <w:style w:type="paragraph" w:styleId="CommentText">
    <w:name w:val="annotation text"/>
    <w:basedOn w:val="Normal"/>
    <w:link w:val="CommentTextChar"/>
    <w:uiPriority w:val="99"/>
    <w:semiHidden/>
    <w:unhideWhenUsed/>
    <w:rsid w:val="00A80C2D"/>
    <w:pPr>
      <w:spacing w:line="240" w:lineRule="auto"/>
    </w:pPr>
    <w:rPr>
      <w:szCs w:val="20"/>
    </w:rPr>
  </w:style>
  <w:style w:type="character" w:customStyle="1" w:styleId="CommentTextChar">
    <w:name w:val="Comment Text Char"/>
    <w:basedOn w:val="DefaultParagraphFont"/>
    <w:link w:val="CommentText"/>
    <w:uiPriority w:val="99"/>
    <w:semiHidden/>
    <w:rsid w:val="00A80C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80C2D"/>
    <w:rPr>
      <w:b/>
      <w:bCs/>
    </w:rPr>
  </w:style>
  <w:style w:type="character" w:customStyle="1" w:styleId="CommentSubjectChar">
    <w:name w:val="Comment Subject Char"/>
    <w:basedOn w:val="CommentTextChar"/>
    <w:link w:val="CommentSubject"/>
    <w:uiPriority w:val="99"/>
    <w:semiHidden/>
    <w:rsid w:val="00A80C2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victorio@bobric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brick.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volve@Bobric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 xmlns="e96e74d1-7e1a-496c-8553-721bacf7d881" xsi:nil="true"/>
    <MigrationWizIdSecurityGroups xmlns="e96e74d1-7e1a-496c-8553-721bacf7d881" xsi:nil="true"/>
    <MigrationWizIdPermissions xmlns="e96e74d1-7e1a-496c-8553-721bacf7d881" xsi:nil="true"/>
    <MigrationWizIdDocumentLibraryPermissions xmlns="e96e74d1-7e1a-496c-8553-721bacf7d881" xsi:nil="true"/>
    <MigrationWizIdPermissionLevels xmlns="e96e74d1-7e1a-496c-8553-721bacf7d8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8D1D8F0F9B3A45B3761C8A8BB688E5" ma:contentTypeVersion="18" ma:contentTypeDescription="Create a new document." ma:contentTypeScope="" ma:versionID="16366d45f00a0675faf000ec834ff5d4">
  <xsd:schema xmlns:xsd="http://www.w3.org/2001/XMLSchema" xmlns:xs="http://www.w3.org/2001/XMLSchema" xmlns:p="http://schemas.microsoft.com/office/2006/metadata/properties" xmlns:ns3="e96e74d1-7e1a-496c-8553-721bacf7d881" xmlns:ns4="63f1b328-9cf0-4ea8-b2d5-96ee839d29ef" targetNamespace="http://schemas.microsoft.com/office/2006/metadata/properties" ma:root="true" ma:fieldsID="fa4c3f9903592dabf82fbd5c399fbcb7" ns3:_="" ns4:_="">
    <xsd:import namespace="e96e74d1-7e1a-496c-8553-721bacf7d881"/>
    <xsd:import namespace="63f1b328-9cf0-4ea8-b2d5-96ee839d29ef"/>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e74d1-7e1a-496c-8553-721bacf7d88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1b328-9cf0-4ea8-b2d5-96ee839d29e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7B6921-F600-495E-8266-EAC7A3F5DB1A}">
  <ds:schemaRefs>
    <ds:schemaRef ds:uri="http://schemas.microsoft.com/sharepoint/v3/contenttype/forms"/>
  </ds:schemaRefs>
</ds:datastoreItem>
</file>

<file path=customXml/itemProps2.xml><?xml version="1.0" encoding="utf-8"?>
<ds:datastoreItem xmlns:ds="http://schemas.openxmlformats.org/officeDocument/2006/customXml" ds:itemID="{53B518CC-6301-4C58-BD43-2FC6824D5D5B}">
  <ds:schemaRefs>
    <ds:schemaRef ds:uri="http://schemas.microsoft.com/office/2006/metadata/properties"/>
    <ds:schemaRef ds:uri="http://schemas.microsoft.com/office/infopath/2007/PartnerControls"/>
    <ds:schemaRef ds:uri="e96e74d1-7e1a-496c-8553-721bacf7d881"/>
  </ds:schemaRefs>
</ds:datastoreItem>
</file>

<file path=customXml/itemProps3.xml><?xml version="1.0" encoding="utf-8"?>
<ds:datastoreItem xmlns:ds="http://schemas.openxmlformats.org/officeDocument/2006/customXml" ds:itemID="{CC92ED8B-5F89-4CEF-92E1-F5450282D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e74d1-7e1a-496c-8553-721bacf7d881"/>
    <ds:schemaRef ds:uri="63f1b328-9cf0-4ea8-b2d5-96ee839d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Victorio</dc:creator>
  <cp:keywords/>
  <dc:description/>
  <cp:lastModifiedBy>Sarai Villalobos</cp:lastModifiedBy>
  <cp:revision>4</cp:revision>
  <dcterms:created xsi:type="dcterms:W3CDTF">2021-02-26T23:47:00Z</dcterms:created>
  <dcterms:modified xsi:type="dcterms:W3CDTF">2021-02-27T00:02:00Z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0x010100598D1D8F0F9B3A45B3761C8A8BB688E5</vt:lpwstr>
  </property>
</Properties>
</file>